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A0" w:rsidRDefault="00564BA0" w:rsidP="001A7E7F">
      <w:pPr>
        <w:spacing w:line="6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33742F" w:rsidRDefault="0033742F" w:rsidP="001A7E7F">
      <w:pPr>
        <w:spacing w:line="64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64BA0" w:rsidRDefault="00564BA0" w:rsidP="001A7E7F">
      <w:pPr>
        <w:spacing w:line="6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F56B24" w:rsidRDefault="00D834BD" w:rsidP="001A7E7F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F56B24">
        <w:rPr>
          <w:rFonts w:ascii="方正小标宋简体" w:eastAsia="方正小标宋简体" w:hint="eastAsia"/>
          <w:sz w:val="44"/>
          <w:szCs w:val="44"/>
        </w:rPr>
        <w:t>2019</w:t>
      </w:r>
      <w:r w:rsidR="001A7E7F">
        <w:rPr>
          <w:rFonts w:ascii="方正小标宋简体" w:eastAsia="方正小标宋简体" w:hint="eastAsia"/>
          <w:sz w:val="44"/>
          <w:szCs w:val="44"/>
        </w:rPr>
        <w:t>年度部门</w:t>
      </w:r>
      <w:r w:rsidR="00564BA0">
        <w:rPr>
          <w:rFonts w:ascii="方正小标宋简体" w:eastAsia="方正小标宋简体" w:hint="eastAsia"/>
          <w:sz w:val="44"/>
          <w:szCs w:val="44"/>
        </w:rPr>
        <w:t>重点</w:t>
      </w:r>
      <w:r w:rsidR="00564BA0">
        <w:rPr>
          <w:rFonts w:ascii="方正小标宋简体" w:eastAsia="方正小标宋简体"/>
          <w:sz w:val="44"/>
          <w:szCs w:val="44"/>
        </w:rPr>
        <w:t>项目</w:t>
      </w:r>
      <w:r w:rsidR="001A7E7F">
        <w:rPr>
          <w:rFonts w:ascii="方正小标宋简体" w:eastAsia="方正小标宋简体" w:hint="eastAsia"/>
          <w:sz w:val="44"/>
          <w:szCs w:val="44"/>
        </w:rPr>
        <w:t>绩效</w:t>
      </w:r>
      <w:r w:rsidR="00564BA0">
        <w:rPr>
          <w:rFonts w:ascii="方正小标宋简体" w:eastAsia="方正小标宋简体"/>
          <w:sz w:val="44"/>
          <w:szCs w:val="44"/>
        </w:rPr>
        <w:t>评价</w:t>
      </w:r>
      <w:r w:rsidRPr="00F56B24">
        <w:rPr>
          <w:rFonts w:ascii="方正小标宋简体" w:eastAsia="方正小标宋简体" w:hint="eastAsia"/>
          <w:sz w:val="44"/>
          <w:szCs w:val="44"/>
        </w:rPr>
        <w:t>报告</w:t>
      </w:r>
    </w:p>
    <w:p w:rsidR="00F56B24" w:rsidRDefault="00F56B24" w:rsidP="001A7E7F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1A7E7F" w:rsidRPr="0033742F" w:rsidRDefault="001A7E7F" w:rsidP="0033742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一、基本情况</w:t>
      </w:r>
    </w:p>
    <w:p w:rsidR="00F166F9" w:rsidRPr="0033742F" w:rsidRDefault="001A7E7F" w:rsidP="0033742F">
      <w:pPr>
        <w:spacing w:line="560" w:lineRule="exact"/>
        <w:ind w:firstLine="641"/>
        <w:outlineLvl w:val="0"/>
        <w:rPr>
          <w:rFonts w:eastAsia="仿宋_GB2312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（一）项目概况。</w:t>
      </w:r>
    </w:p>
    <w:p w:rsidR="001A7E7F" w:rsidRPr="0033742F" w:rsidRDefault="00F166F9" w:rsidP="0033742F">
      <w:pPr>
        <w:spacing w:line="560" w:lineRule="exact"/>
        <w:ind w:firstLine="640"/>
        <w:outlineLvl w:val="0"/>
        <w:rPr>
          <w:rFonts w:eastAsia="仿宋_GB2312" w:hint="eastAsia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民进</w:t>
      </w:r>
      <w:r w:rsidRPr="0033742F">
        <w:rPr>
          <w:rFonts w:eastAsia="仿宋_GB2312"/>
          <w:sz w:val="32"/>
          <w:szCs w:val="32"/>
        </w:rPr>
        <w:t>甘肃省委员会</w:t>
      </w:r>
      <w:r w:rsidRPr="0033742F">
        <w:rPr>
          <w:rFonts w:eastAsia="仿宋_GB2312" w:hint="eastAsia"/>
          <w:sz w:val="32"/>
          <w:szCs w:val="32"/>
        </w:rPr>
        <w:t>2019年</w:t>
      </w:r>
      <w:r w:rsidRPr="0033742F">
        <w:rPr>
          <w:rFonts w:eastAsia="仿宋_GB2312"/>
          <w:sz w:val="32"/>
          <w:szCs w:val="32"/>
        </w:rPr>
        <w:t>部门预算中共有</w:t>
      </w:r>
      <w:r w:rsidRPr="0033742F">
        <w:rPr>
          <w:rFonts w:eastAsia="仿宋_GB2312" w:hint="eastAsia"/>
          <w:sz w:val="32"/>
          <w:szCs w:val="32"/>
        </w:rPr>
        <w:t>专项业务费1项</w:t>
      </w:r>
      <w:r w:rsidRPr="0033742F">
        <w:rPr>
          <w:rFonts w:eastAsia="仿宋_GB2312"/>
          <w:sz w:val="32"/>
          <w:szCs w:val="32"/>
        </w:rPr>
        <w:t>，</w:t>
      </w:r>
      <w:r w:rsidRPr="0033742F">
        <w:rPr>
          <w:rFonts w:eastAsia="仿宋_GB2312" w:hint="eastAsia"/>
          <w:sz w:val="32"/>
          <w:szCs w:val="32"/>
        </w:rPr>
        <w:t>为“主委特别费、培训费、调研费、业务费”项目，涉及财政资金</w:t>
      </w:r>
      <w:r w:rsidRPr="0033742F">
        <w:rPr>
          <w:rFonts w:eastAsia="仿宋_GB2312"/>
          <w:sz w:val="32"/>
          <w:szCs w:val="32"/>
        </w:rPr>
        <w:t>90万元，用于</w:t>
      </w:r>
      <w:r w:rsidRPr="0033742F">
        <w:rPr>
          <w:rFonts w:eastAsia="仿宋_GB2312" w:hint="eastAsia"/>
          <w:sz w:val="32"/>
          <w:szCs w:val="32"/>
        </w:rPr>
        <w:t>我</w:t>
      </w:r>
      <w:r w:rsidRPr="0033742F">
        <w:rPr>
          <w:rFonts w:eastAsia="仿宋_GB2312"/>
          <w:sz w:val="32"/>
          <w:szCs w:val="32"/>
        </w:rPr>
        <w:t>单位为履行参政议政、民主监督、参加中国共产党领导的政治协商的职能而开展的一系列调研、会议、培训等方面的支出。</w:t>
      </w:r>
      <w:r w:rsidRPr="0033742F">
        <w:rPr>
          <w:rFonts w:eastAsia="仿宋_GB2312" w:hint="eastAsia"/>
          <w:sz w:val="32"/>
          <w:szCs w:val="32"/>
        </w:rPr>
        <w:t>我单位职能</w:t>
      </w:r>
      <w:r w:rsidRPr="0033742F">
        <w:rPr>
          <w:rFonts w:eastAsia="仿宋_GB2312"/>
          <w:sz w:val="32"/>
          <w:szCs w:val="32"/>
        </w:rPr>
        <w:t>具体包括：1.把国家方针、政策和本会实际紧密结合起来，独立自主，创造性地开展工作，积极发挥参政党的作用。2.按照民进章程，制定民进甘肃省委组织发展，组织建设和会务工作计划，并组织实施。3.组织会员参加民主协商，发挥政治协商、民主监督作用。督促帮助会员加强学习，参加社会主义建设。4.积极做好“三胞”关系会员的联谊活动，团结</w:t>
      </w:r>
      <w:r w:rsidRPr="0033742F">
        <w:rPr>
          <w:rFonts w:eastAsia="仿宋_GB2312" w:hint="eastAsia"/>
          <w:sz w:val="32"/>
          <w:szCs w:val="32"/>
        </w:rPr>
        <w:t>一切可以团结的力量，为推进“一国两制”，实现祖国和平统一大业而努力。</w:t>
      </w:r>
      <w:r w:rsidRPr="0033742F">
        <w:rPr>
          <w:rFonts w:eastAsia="仿宋_GB2312"/>
          <w:sz w:val="32"/>
          <w:szCs w:val="32"/>
        </w:rPr>
        <w:t>5.通过各项活动发现和培养人才，向各级政府和社会各方面推荐人才，为各类人才充分发挥聪明才智创造条件。6.服从和服务于以经济建设为中心的大局，加强与中共各级党委、政府有关部门的联系，深入调查研究，对教育、文化、出版、经济、科技及其他方面的重要问题参与协商并进行民主监督。</w:t>
      </w:r>
      <w:r w:rsidRPr="0033742F">
        <w:rPr>
          <w:rFonts w:eastAsia="仿宋_GB2312"/>
          <w:sz w:val="32"/>
          <w:szCs w:val="32"/>
        </w:rPr>
        <w:lastRenderedPageBreak/>
        <w:t>7.与各级人大、政府加强联系，发挥民进在政协的积极作用；同担任人大代表、政协委员和在各级政权机关任职的会员加强联系，帮助他们更好地履行职责。8.开展对会员及其所联系的知识分子有</w:t>
      </w:r>
      <w:r w:rsidRPr="0033742F">
        <w:rPr>
          <w:rFonts w:eastAsia="仿宋_GB2312" w:hint="eastAsia"/>
          <w:sz w:val="32"/>
          <w:szCs w:val="32"/>
        </w:rPr>
        <w:t>关问题的调查研究，反映他们的意见和要求。</w:t>
      </w:r>
      <w:r w:rsidR="001A7E7F" w:rsidRPr="0033742F">
        <w:rPr>
          <w:rFonts w:eastAsia="仿宋_GB2312" w:hint="eastAsia"/>
          <w:sz w:val="32"/>
          <w:szCs w:val="32"/>
        </w:rPr>
        <w:t>包括政策背景、项目内容及实施情况、资金投入和使用情况等。</w:t>
      </w:r>
    </w:p>
    <w:p w:rsidR="00F166F9" w:rsidRPr="0033742F" w:rsidRDefault="001A7E7F" w:rsidP="0033742F">
      <w:pPr>
        <w:spacing w:line="560" w:lineRule="exact"/>
        <w:ind w:firstLine="641"/>
        <w:rPr>
          <w:rFonts w:eastAsia="仿宋_GB2312" w:hint="eastAsia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（二）项目绩效目标</w:t>
      </w:r>
      <w:r w:rsidR="00F166F9" w:rsidRPr="0033742F">
        <w:rPr>
          <w:rFonts w:eastAsia="仿宋_GB2312" w:hint="eastAsia"/>
          <w:b/>
          <w:sz w:val="32"/>
          <w:szCs w:val="32"/>
        </w:rPr>
        <w:t>和</w:t>
      </w:r>
      <w:r w:rsidR="00F166F9" w:rsidRPr="0033742F">
        <w:rPr>
          <w:rFonts w:eastAsia="仿宋_GB2312"/>
          <w:b/>
          <w:sz w:val="32"/>
          <w:szCs w:val="32"/>
        </w:rPr>
        <w:t>实施计划</w:t>
      </w:r>
    </w:p>
    <w:p w:rsidR="00F166F9" w:rsidRPr="0033742F" w:rsidRDefault="00F166F9" w:rsidP="0033742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总体</w:t>
      </w:r>
      <w:r w:rsidRPr="0033742F">
        <w:rPr>
          <w:rFonts w:eastAsia="仿宋_GB2312"/>
          <w:sz w:val="32"/>
          <w:szCs w:val="32"/>
        </w:rPr>
        <w:t>目标为：保障机关运转，</w:t>
      </w:r>
      <w:r w:rsidRPr="0033742F">
        <w:rPr>
          <w:rFonts w:eastAsia="仿宋_GB2312" w:hint="eastAsia"/>
          <w:sz w:val="32"/>
          <w:szCs w:val="32"/>
        </w:rPr>
        <w:t>完成全年计划的各项工作，合法合</w:t>
      </w:r>
      <w:proofErr w:type="gramStart"/>
      <w:r w:rsidRPr="0033742F">
        <w:rPr>
          <w:rFonts w:eastAsia="仿宋_GB2312" w:hint="eastAsia"/>
          <w:sz w:val="32"/>
          <w:szCs w:val="32"/>
        </w:rPr>
        <w:t>规</w:t>
      </w:r>
      <w:proofErr w:type="gramEnd"/>
      <w:r w:rsidRPr="0033742F">
        <w:rPr>
          <w:rFonts w:eastAsia="仿宋_GB2312" w:hint="eastAsia"/>
          <w:sz w:val="32"/>
          <w:szCs w:val="32"/>
        </w:rPr>
        <w:t>使用财政资金。具体</w:t>
      </w:r>
      <w:r w:rsidRPr="0033742F">
        <w:rPr>
          <w:rFonts w:eastAsia="仿宋_GB2312"/>
          <w:sz w:val="32"/>
          <w:szCs w:val="32"/>
        </w:rPr>
        <w:t>实施计划为：</w:t>
      </w:r>
    </w:p>
    <w:p w:rsidR="00F166F9" w:rsidRPr="0033742F" w:rsidRDefault="00F166F9" w:rsidP="0033742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33742F">
        <w:rPr>
          <w:rFonts w:eastAsia="仿宋_GB2312"/>
          <w:sz w:val="32"/>
          <w:szCs w:val="32"/>
        </w:rPr>
        <w:t>1.调研：主要围绕政党协商、省政协常委会专题、月协商会议、民进中央及其他、脱贫攻坚，分批逐次进行专项调研。</w:t>
      </w:r>
    </w:p>
    <w:p w:rsidR="00F166F9" w:rsidRPr="0033742F" w:rsidRDefault="00F166F9" w:rsidP="0033742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33742F">
        <w:rPr>
          <w:rFonts w:eastAsia="仿宋_GB2312"/>
          <w:sz w:val="32"/>
          <w:szCs w:val="32"/>
        </w:rPr>
        <w:t>2.会议：年内召开我省委会常委会议、全委会议、基层组织建设经验交流会、参政议政年会、甘肃民进企业家全体理事会议等各项会议。</w:t>
      </w:r>
    </w:p>
    <w:p w:rsidR="00F166F9" w:rsidRPr="0033742F" w:rsidRDefault="00F166F9" w:rsidP="0033742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33742F">
        <w:rPr>
          <w:rFonts w:eastAsia="仿宋_GB2312"/>
          <w:sz w:val="32"/>
          <w:szCs w:val="32"/>
        </w:rPr>
        <w:t>3.培训：对党外代表人士、骨干会员、信息员等进行培训。</w:t>
      </w:r>
    </w:p>
    <w:p w:rsidR="00F166F9" w:rsidRPr="0033742F" w:rsidRDefault="00F166F9" w:rsidP="0033742F">
      <w:pPr>
        <w:spacing w:line="560" w:lineRule="exact"/>
        <w:ind w:firstLine="640"/>
        <w:rPr>
          <w:rFonts w:eastAsia="仿宋_GB2312" w:hint="eastAsia"/>
          <w:sz w:val="32"/>
          <w:szCs w:val="32"/>
        </w:rPr>
      </w:pPr>
      <w:r w:rsidRPr="0033742F">
        <w:rPr>
          <w:rFonts w:eastAsia="仿宋_GB2312"/>
          <w:sz w:val="32"/>
          <w:szCs w:val="32"/>
        </w:rPr>
        <w:t>4.社</w:t>
      </w:r>
      <w:r w:rsidRPr="0033742F">
        <w:rPr>
          <w:rFonts w:eastAsia="仿宋_GB2312" w:hint="eastAsia"/>
          <w:sz w:val="32"/>
          <w:szCs w:val="32"/>
        </w:rPr>
        <w:t>会</w:t>
      </w:r>
      <w:r w:rsidRPr="0033742F">
        <w:rPr>
          <w:rFonts w:eastAsia="仿宋_GB2312"/>
          <w:sz w:val="32"/>
          <w:szCs w:val="32"/>
        </w:rPr>
        <w:t>服</w:t>
      </w:r>
      <w:r w:rsidRPr="0033742F">
        <w:rPr>
          <w:rFonts w:eastAsia="仿宋_GB2312" w:hint="eastAsia"/>
          <w:sz w:val="32"/>
          <w:szCs w:val="32"/>
        </w:rPr>
        <w:t>务</w:t>
      </w:r>
      <w:r w:rsidRPr="0033742F">
        <w:rPr>
          <w:rFonts w:eastAsia="仿宋_GB2312"/>
          <w:sz w:val="32"/>
          <w:szCs w:val="32"/>
        </w:rPr>
        <w:t>：分组分批开展脱贫攻坚、阳光育才、童心同行、兜底保障、送书画下乡、民主监督等工作。</w:t>
      </w:r>
    </w:p>
    <w:p w:rsidR="001A7E7F" w:rsidRPr="0033742F" w:rsidRDefault="001A7E7F" w:rsidP="0033742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二、绩效评价工作开展情况</w:t>
      </w:r>
    </w:p>
    <w:p w:rsidR="001A7E7F" w:rsidRPr="0033742F" w:rsidRDefault="001A7E7F" w:rsidP="0033742F">
      <w:pPr>
        <w:spacing w:line="560" w:lineRule="exact"/>
        <w:ind w:firstLine="641"/>
        <w:rPr>
          <w:rFonts w:eastAsia="仿宋_GB2312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（一）绩效评价对象和目的</w:t>
      </w:r>
    </w:p>
    <w:p w:rsidR="001A7E7F" w:rsidRPr="0033742F" w:rsidRDefault="001A7E7F" w:rsidP="0033742F">
      <w:pPr>
        <w:spacing w:line="560" w:lineRule="exact"/>
        <w:ind w:firstLine="640"/>
        <w:rPr>
          <w:rFonts w:eastAsia="仿宋_GB2312" w:cs="仿宋_GB2312" w:hint="eastAsia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本次</w:t>
      </w:r>
      <w:r w:rsidRPr="0033742F">
        <w:rPr>
          <w:rFonts w:eastAsia="仿宋_GB2312"/>
          <w:sz w:val="32"/>
          <w:szCs w:val="32"/>
        </w:rPr>
        <w:t>绩效评价</w:t>
      </w:r>
      <w:r w:rsidRPr="0033742F">
        <w:rPr>
          <w:rFonts w:eastAsia="仿宋_GB2312" w:hint="eastAsia"/>
          <w:sz w:val="32"/>
          <w:szCs w:val="32"/>
        </w:rPr>
        <w:t>的</w:t>
      </w:r>
      <w:r w:rsidRPr="0033742F">
        <w:rPr>
          <w:rFonts w:eastAsia="仿宋_GB2312"/>
          <w:sz w:val="32"/>
          <w:szCs w:val="32"/>
        </w:rPr>
        <w:t>对象是</w:t>
      </w:r>
      <w:r w:rsidR="00F166F9" w:rsidRPr="0033742F">
        <w:rPr>
          <w:rFonts w:eastAsia="仿宋_GB2312"/>
          <w:sz w:val="32"/>
          <w:szCs w:val="32"/>
        </w:rPr>
        <w:t xml:space="preserve"> </w:t>
      </w:r>
      <w:r w:rsidRPr="0033742F">
        <w:rPr>
          <w:rFonts w:eastAsia="仿宋_GB2312"/>
          <w:sz w:val="32"/>
          <w:szCs w:val="32"/>
        </w:rPr>
        <w:t>“</w:t>
      </w:r>
      <w:r w:rsidRPr="0033742F">
        <w:rPr>
          <w:rFonts w:eastAsia="仿宋_GB2312" w:cs="仿宋_GB2312" w:hint="eastAsia"/>
          <w:sz w:val="32"/>
          <w:szCs w:val="32"/>
        </w:rPr>
        <w:t>主委</w:t>
      </w:r>
      <w:r w:rsidRPr="0033742F">
        <w:rPr>
          <w:rFonts w:eastAsia="仿宋_GB2312" w:cs="仿宋_GB2312"/>
          <w:sz w:val="32"/>
          <w:szCs w:val="32"/>
        </w:rPr>
        <w:t>特别费、培训费、调研费、业务费</w:t>
      </w:r>
      <w:r w:rsidRPr="0033742F">
        <w:rPr>
          <w:rFonts w:eastAsia="仿宋_GB2312"/>
          <w:sz w:val="32"/>
          <w:szCs w:val="32"/>
        </w:rPr>
        <w:t>”</w:t>
      </w:r>
      <w:r w:rsidRPr="0033742F">
        <w:rPr>
          <w:rFonts w:eastAsia="仿宋_GB2312" w:cs="仿宋_GB2312" w:hint="eastAsia"/>
          <w:sz w:val="32"/>
          <w:szCs w:val="32"/>
        </w:rPr>
        <w:t>项目，</w:t>
      </w:r>
      <w:r w:rsidR="00F166F9" w:rsidRPr="0033742F">
        <w:rPr>
          <w:rFonts w:eastAsia="仿宋_GB2312" w:cs="仿宋_GB2312" w:hint="eastAsia"/>
          <w:sz w:val="32"/>
          <w:szCs w:val="32"/>
        </w:rPr>
        <w:t>涉及</w:t>
      </w:r>
      <w:r w:rsidR="00F166F9" w:rsidRPr="0033742F">
        <w:rPr>
          <w:rFonts w:eastAsia="仿宋_GB2312" w:cs="仿宋_GB2312"/>
          <w:sz w:val="32"/>
          <w:szCs w:val="32"/>
        </w:rPr>
        <w:t>财政资金</w:t>
      </w:r>
      <w:r w:rsidR="00F166F9" w:rsidRPr="0033742F">
        <w:rPr>
          <w:rFonts w:eastAsia="仿宋_GB2312" w:cs="仿宋_GB2312" w:hint="eastAsia"/>
          <w:sz w:val="32"/>
          <w:szCs w:val="32"/>
        </w:rPr>
        <w:t>90万元。开展绩效评价</w:t>
      </w:r>
      <w:r w:rsidRPr="0033742F">
        <w:rPr>
          <w:rFonts w:eastAsia="仿宋_GB2312" w:cs="仿宋_GB2312"/>
          <w:sz w:val="32"/>
          <w:szCs w:val="32"/>
        </w:rPr>
        <w:t>旨在</w:t>
      </w:r>
      <w:r w:rsidRPr="0033742F">
        <w:rPr>
          <w:rFonts w:eastAsia="仿宋_GB2312" w:cs="仿宋_GB2312" w:hint="eastAsia"/>
          <w:sz w:val="32"/>
          <w:szCs w:val="32"/>
        </w:rPr>
        <w:t>真实、准确地掌握该项目的开展情况，资金使用情况、资金使用效益，为以后规范项目管理和财政资金安排提供依据。</w:t>
      </w:r>
    </w:p>
    <w:p w:rsidR="00B00166" w:rsidRPr="0033742F" w:rsidRDefault="00B00166" w:rsidP="0033742F">
      <w:pPr>
        <w:spacing w:line="560" w:lineRule="exact"/>
        <w:ind w:firstLine="641"/>
        <w:rPr>
          <w:rFonts w:eastAsia="仿宋_GB2312" w:hint="eastAsia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lastRenderedPageBreak/>
        <w:t>（二）绩效评价思路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 w:hint="eastAsia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按照“全过程、全方位、全覆盖”的工作思路，对</w:t>
      </w:r>
      <w:r w:rsidRPr="0033742F">
        <w:rPr>
          <w:rFonts w:eastAsia="仿宋_GB2312"/>
          <w:sz w:val="32"/>
          <w:szCs w:val="32"/>
        </w:rPr>
        <w:t>“</w:t>
      </w:r>
      <w:r w:rsidRPr="0033742F">
        <w:rPr>
          <w:rFonts w:eastAsia="仿宋_GB2312" w:cs="仿宋_GB2312" w:hint="eastAsia"/>
          <w:sz w:val="32"/>
          <w:szCs w:val="32"/>
        </w:rPr>
        <w:t>主委</w:t>
      </w:r>
      <w:r w:rsidRPr="0033742F">
        <w:rPr>
          <w:rFonts w:eastAsia="仿宋_GB2312" w:cs="仿宋_GB2312"/>
          <w:sz w:val="32"/>
          <w:szCs w:val="32"/>
        </w:rPr>
        <w:t>特别费、培训费、调研费、业务费</w:t>
      </w:r>
      <w:r w:rsidRPr="0033742F">
        <w:rPr>
          <w:rFonts w:eastAsia="仿宋_GB2312"/>
          <w:sz w:val="32"/>
          <w:szCs w:val="32"/>
        </w:rPr>
        <w:t>”</w:t>
      </w:r>
      <w:r w:rsidRPr="0033742F">
        <w:rPr>
          <w:rFonts w:eastAsia="仿宋_GB2312" w:cs="仿宋_GB2312" w:hint="eastAsia"/>
          <w:sz w:val="32"/>
          <w:szCs w:val="32"/>
        </w:rPr>
        <w:t>项目进行全面分析，了解与之相关</w:t>
      </w:r>
      <w:r w:rsidRPr="0033742F">
        <w:rPr>
          <w:rFonts w:eastAsia="仿宋_GB2312" w:cs="仿宋_GB2312"/>
          <w:sz w:val="32"/>
          <w:szCs w:val="32"/>
        </w:rPr>
        <w:t>的</w:t>
      </w:r>
      <w:r w:rsidRPr="0033742F">
        <w:rPr>
          <w:rFonts w:eastAsia="仿宋_GB2312" w:cs="仿宋_GB2312" w:hint="eastAsia"/>
          <w:sz w:val="32"/>
          <w:szCs w:val="32"/>
        </w:rPr>
        <w:t>业务开展情况，资金使用效益等情况。通过评价准确掌握该项目绩效</w:t>
      </w:r>
      <w:r w:rsidRPr="0033742F">
        <w:rPr>
          <w:rFonts w:eastAsia="仿宋_GB2312" w:cs="仿宋_GB2312"/>
          <w:sz w:val="32"/>
          <w:szCs w:val="32"/>
        </w:rPr>
        <w:t>目标完成</w:t>
      </w:r>
      <w:r w:rsidRPr="0033742F">
        <w:rPr>
          <w:rFonts w:eastAsia="仿宋_GB2312" w:cs="仿宋_GB2312" w:hint="eastAsia"/>
          <w:sz w:val="32"/>
          <w:szCs w:val="32"/>
        </w:rPr>
        <w:t>情况，及时发现项目实施过程中不足。</w:t>
      </w:r>
    </w:p>
    <w:p w:rsidR="00B00166" w:rsidRPr="0033742F" w:rsidRDefault="00B00166" w:rsidP="0033742F">
      <w:pPr>
        <w:spacing w:line="560" w:lineRule="exact"/>
        <w:ind w:firstLine="641"/>
        <w:rPr>
          <w:rFonts w:eastAsia="仿宋_GB2312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（三）评价指标体系</w:t>
      </w:r>
    </w:p>
    <w:p w:rsidR="0033742F" w:rsidRPr="0033742F" w:rsidRDefault="0033742F" w:rsidP="0033742F">
      <w:pPr>
        <w:spacing w:line="560" w:lineRule="exact"/>
        <w:ind w:firstLine="640"/>
        <w:outlineLvl w:val="0"/>
        <w:rPr>
          <w:rFonts w:eastAsia="仿宋_GB2312" w:hint="eastAsia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主要在项目决策情况、过程情况、产出情况、效益情况几个</w:t>
      </w:r>
      <w:r w:rsidRPr="0033742F">
        <w:rPr>
          <w:rFonts w:eastAsia="仿宋_GB2312"/>
          <w:sz w:val="32"/>
          <w:szCs w:val="32"/>
        </w:rPr>
        <w:t>方面设置指标，赋值评价，详见附件1</w:t>
      </w:r>
      <w:r w:rsidRPr="0033742F">
        <w:rPr>
          <w:rFonts w:eastAsia="仿宋_GB2312" w:hint="eastAsia"/>
          <w:sz w:val="32"/>
          <w:szCs w:val="32"/>
        </w:rPr>
        <w:t>。</w:t>
      </w:r>
    </w:p>
    <w:p w:rsidR="00B00166" w:rsidRPr="0033742F" w:rsidRDefault="00B00166" w:rsidP="0033742F">
      <w:pPr>
        <w:spacing w:line="560" w:lineRule="exact"/>
        <w:ind w:firstLine="641"/>
        <w:rPr>
          <w:rFonts w:eastAsia="仿宋_GB2312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（四）评价方法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 w:hint="eastAsia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通过对</w:t>
      </w:r>
      <w:r w:rsidR="0033742F" w:rsidRPr="0033742F">
        <w:rPr>
          <w:rFonts w:eastAsia="仿宋_GB2312"/>
          <w:sz w:val="32"/>
          <w:szCs w:val="32"/>
        </w:rPr>
        <w:t>“</w:t>
      </w:r>
      <w:r w:rsidR="0033742F" w:rsidRPr="0033742F">
        <w:rPr>
          <w:rFonts w:eastAsia="仿宋_GB2312" w:cs="仿宋_GB2312" w:hint="eastAsia"/>
          <w:sz w:val="32"/>
          <w:szCs w:val="32"/>
        </w:rPr>
        <w:t>主委</w:t>
      </w:r>
      <w:r w:rsidR="0033742F" w:rsidRPr="0033742F">
        <w:rPr>
          <w:rFonts w:eastAsia="仿宋_GB2312" w:cs="仿宋_GB2312"/>
          <w:sz w:val="32"/>
          <w:szCs w:val="32"/>
        </w:rPr>
        <w:t>特别费、培训费、调研费、业务费</w:t>
      </w:r>
      <w:r w:rsidR="0033742F" w:rsidRPr="0033742F">
        <w:rPr>
          <w:rFonts w:eastAsia="仿宋_GB2312"/>
          <w:sz w:val="32"/>
          <w:szCs w:val="32"/>
        </w:rPr>
        <w:t>”</w:t>
      </w:r>
      <w:r w:rsidR="0033742F" w:rsidRPr="0033742F">
        <w:rPr>
          <w:rFonts w:eastAsia="仿宋_GB2312" w:cs="仿宋_GB2312" w:hint="eastAsia"/>
          <w:sz w:val="32"/>
          <w:szCs w:val="32"/>
        </w:rPr>
        <w:t>项目</w:t>
      </w:r>
      <w:r w:rsidRPr="0033742F">
        <w:rPr>
          <w:rFonts w:eastAsia="仿宋_GB2312" w:cs="仿宋_GB2312" w:hint="eastAsia"/>
          <w:sz w:val="32"/>
          <w:szCs w:val="32"/>
        </w:rPr>
        <w:t>的计划目标与实际完成情况对比，采取定量分析与定性分析相结合的方法，综合分析，最后依据分析结果进行绩效评价。</w:t>
      </w:r>
    </w:p>
    <w:p w:rsidR="001A7E7F" w:rsidRPr="0033742F" w:rsidRDefault="00B00166" w:rsidP="0033742F">
      <w:pPr>
        <w:spacing w:line="560" w:lineRule="exact"/>
        <w:ind w:firstLine="641"/>
        <w:rPr>
          <w:rFonts w:eastAsia="仿宋_GB2312"/>
          <w:b/>
          <w:sz w:val="32"/>
          <w:szCs w:val="32"/>
        </w:rPr>
      </w:pPr>
      <w:r w:rsidRPr="0033742F">
        <w:rPr>
          <w:rFonts w:eastAsia="仿宋_GB2312" w:hint="eastAsia"/>
          <w:b/>
          <w:sz w:val="32"/>
          <w:szCs w:val="32"/>
        </w:rPr>
        <w:t>（五）评价依据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1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《中华人民共和国预算法》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2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甘肃省财政厅关于印发《甘肃省省级预算绩效目标管理办法》的通知（</w:t>
      </w:r>
      <w:proofErr w:type="gramStart"/>
      <w:r w:rsidRPr="0033742F">
        <w:rPr>
          <w:rFonts w:eastAsia="仿宋_GB2312" w:cs="仿宋_GB2312" w:hint="eastAsia"/>
          <w:sz w:val="32"/>
          <w:szCs w:val="32"/>
        </w:rPr>
        <w:t>甘财预</w:t>
      </w:r>
      <w:proofErr w:type="gramEnd"/>
      <w:r w:rsidRPr="0033742F">
        <w:rPr>
          <w:rFonts w:eastAsia="仿宋_GB2312" w:cs="仿宋_GB2312" w:hint="eastAsia"/>
          <w:sz w:val="32"/>
          <w:szCs w:val="32"/>
        </w:rPr>
        <w:t>〔2014〕26号）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3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《关于规范绩效评价结果等级划分的通知》（</w:t>
      </w:r>
      <w:proofErr w:type="gramStart"/>
      <w:r w:rsidRPr="0033742F">
        <w:rPr>
          <w:rFonts w:eastAsia="仿宋_GB2312" w:cs="仿宋_GB2312" w:hint="eastAsia"/>
          <w:sz w:val="32"/>
          <w:szCs w:val="32"/>
        </w:rPr>
        <w:t>财预便〔2017〕</w:t>
      </w:r>
      <w:proofErr w:type="gramEnd"/>
      <w:r w:rsidRPr="0033742F">
        <w:rPr>
          <w:rFonts w:eastAsia="仿宋_GB2312" w:cs="仿宋_GB2312" w:hint="eastAsia"/>
          <w:sz w:val="32"/>
          <w:szCs w:val="32"/>
        </w:rPr>
        <w:t>44号）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4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《中共中央 国务院关于全面实施预算绩效管理的意见》（中发〔2018〕34号）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5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《关于贯彻落实&lt;中共中央 国务院关于全面实施预算绩效管理的意见&gt;的通知》（财预〔2018〕167号）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6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《项目支出绩效评价管理办法》（财预〔2020〕10号）</w:t>
      </w:r>
    </w:p>
    <w:p w:rsidR="00B00166" w:rsidRPr="0033742F" w:rsidRDefault="00B00166" w:rsidP="0033742F">
      <w:pPr>
        <w:spacing w:line="560" w:lineRule="exact"/>
        <w:ind w:firstLine="640"/>
        <w:rPr>
          <w:rFonts w:eastAsia="仿宋_GB2312" w:cs="仿宋_GB2312" w:hint="eastAsia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lastRenderedPageBreak/>
        <w:t>7</w:t>
      </w:r>
      <w:r w:rsidR="0033742F" w:rsidRPr="0033742F">
        <w:rPr>
          <w:rFonts w:eastAsia="仿宋_GB2312" w:cs="仿宋_GB2312" w:hint="eastAsia"/>
          <w:sz w:val="32"/>
          <w:szCs w:val="32"/>
        </w:rPr>
        <w:t>.</w:t>
      </w:r>
      <w:r w:rsidRPr="0033742F">
        <w:rPr>
          <w:rFonts w:eastAsia="仿宋_GB2312" w:cs="仿宋_GB2312" w:hint="eastAsia"/>
          <w:sz w:val="32"/>
          <w:szCs w:val="32"/>
        </w:rPr>
        <w:t>《甘肃省财政厅关于进一步推动预算绩效管理强化项目库建设的通知》（</w:t>
      </w:r>
      <w:proofErr w:type="gramStart"/>
      <w:r w:rsidRPr="0033742F">
        <w:rPr>
          <w:rFonts w:eastAsia="仿宋_GB2312" w:cs="仿宋_GB2312" w:hint="eastAsia"/>
          <w:sz w:val="32"/>
          <w:szCs w:val="32"/>
        </w:rPr>
        <w:t>甘财预</w:t>
      </w:r>
      <w:proofErr w:type="gramEnd"/>
      <w:r w:rsidRPr="0033742F">
        <w:rPr>
          <w:rFonts w:eastAsia="仿宋_GB2312" w:cs="仿宋_GB2312" w:hint="eastAsia"/>
          <w:sz w:val="32"/>
          <w:szCs w:val="32"/>
        </w:rPr>
        <w:t>〔2020〕24号）</w:t>
      </w:r>
    </w:p>
    <w:p w:rsidR="001A7E7F" w:rsidRPr="0033742F" w:rsidRDefault="001A7E7F" w:rsidP="0033742F">
      <w:pPr>
        <w:spacing w:line="560" w:lineRule="exact"/>
        <w:ind w:firstLine="640"/>
        <w:rPr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三、综合评价结论</w:t>
      </w:r>
    </w:p>
    <w:p w:rsidR="0033742F" w:rsidRDefault="0033742F" w:rsidP="0033742F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 w:rsidRPr="0033742F">
        <w:rPr>
          <w:rFonts w:eastAsia="仿宋_GB2312" w:cs="仿宋_GB2312" w:hint="eastAsia"/>
          <w:sz w:val="32"/>
          <w:szCs w:val="32"/>
        </w:rPr>
        <w:t>2019年是中华人民共和国和人民</w:t>
      </w:r>
      <w:r w:rsidRPr="0033742F">
        <w:rPr>
          <w:rFonts w:eastAsia="仿宋_GB2312" w:cs="仿宋_GB2312"/>
          <w:sz w:val="32"/>
          <w:szCs w:val="32"/>
        </w:rPr>
        <w:t>政协</w:t>
      </w:r>
      <w:r w:rsidRPr="0033742F">
        <w:rPr>
          <w:rFonts w:eastAsia="仿宋_GB2312" w:cs="仿宋_GB2312" w:hint="eastAsia"/>
          <w:sz w:val="32"/>
          <w:szCs w:val="32"/>
        </w:rPr>
        <w:t>成立70周年，是全面建成小康社会的关键之年。</w:t>
      </w:r>
      <w:r w:rsidRPr="0033742F">
        <w:rPr>
          <w:rFonts w:eastAsia="仿宋_GB2312" w:hint="eastAsia"/>
          <w:sz w:val="32"/>
          <w:szCs w:val="32"/>
        </w:rPr>
        <w:t>民进甘肃省委员会工作的总体要求是：</w:t>
      </w:r>
      <w:r w:rsidRPr="0033742F">
        <w:rPr>
          <w:rFonts w:eastAsia="仿宋_GB2312" w:hint="eastAsia"/>
          <w:color w:val="000000"/>
          <w:sz w:val="32"/>
          <w:szCs w:val="32"/>
        </w:rPr>
        <w:t>以习近平新时代中国特色社会主义思想为</w:t>
      </w:r>
      <w:r w:rsidRPr="0033742F">
        <w:rPr>
          <w:rFonts w:eastAsia="仿宋_GB2312" w:hint="eastAsia"/>
          <w:sz w:val="32"/>
          <w:szCs w:val="32"/>
        </w:rPr>
        <w:t>指导，全面贯彻党的十九大和十九届二中、三中、</w:t>
      </w:r>
      <w:r w:rsidRPr="0033742F">
        <w:rPr>
          <w:rFonts w:eastAsia="仿宋_GB2312"/>
          <w:sz w:val="32"/>
          <w:szCs w:val="32"/>
        </w:rPr>
        <w:t>四中</w:t>
      </w:r>
      <w:r w:rsidRPr="0033742F">
        <w:rPr>
          <w:rFonts w:eastAsia="仿宋_GB2312" w:hint="eastAsia"/>
          <w:sz w:val="32"/>
          <w:szCs w:val="32"/>
        </w:rPr>
        <w:t>全会精神，</w:t>
      </w:r>
      <w:proofErr w:type="gramStart"/>
      <w:r w:rsidRPr="0033742F">
        <w:rPr>
          <w:rFonts w:eastAsia="仿宋_GB2312" w:hint="eastAsia"/>
          <w:sz w:val="32"/>
          <w:szCs w:val="32"/>
        </w:rPr>
        <w:t>深入落实习近</w:t>
      </w:r>
      <w:proofErr w:type="gramEnd"/>
      <w:r w:rsidRPr="0033742F">
        <w:rPr>
          <w:rFonts w:eastAsia="仿宋_GB2312" w:hint="eastAsia"/>
          <w:sz w:val="32"/>
          <w:szCs w:val="32"/>
        </w:rPr>
        <w:t>平总书记视察甘肃重要讲话和“八个着力”重要指示精神，以</w:t>
      </w:r>
      <w:r w:rsidRPr="0033742F">
        <w:rPr>
          <w:rFonts w:eastAsia="仿宋_GB2312" w:cs="仿宋_GB2312" w:hint="eastAsia"/>
          <w:sz w:val="32"/>
          <w:szCs w:val="32"/>
        </w:rPr>
        <w:t>“不忘合作初心，继续携手前进”主题教育活动为主线，以“基层组织建设”为工作重</w:t>
      </w:r>
      <w:r w:rsidRPr="0033742F">
        <w:rPr>
          <w:rFonts w:eastAsia="仿宋_GB2312" w:cs="仿宋_GB2312"/>
          <w:sz w:val="32"/>
          <w:szCs w:val="32"/>
        </w:rPr>
        <w:t>点，</w:t>
      </w:r>
      <w:r w:rsidRPr="0033742F">
        <w:rPr>
          <w:rFonts w:eastAsia="仿宋_GB2312" w:cs="仿宋_GB2312" w:hint="eastAsia"/>
          <w:sz w:val="32"/>
          <w:szCs w:val="32"/>
        </w:rPr>
        <w:t>以</w:t>
      </w:r>
      <w:r w:rsidRPr="0033742F">
        <w:rPr>
          <w:rFonts w:eastAsia="仿宋_GB2312" w:cs="仿宋_GB2312"/>
          <w:sz w:val="32"/>
          <w:szCs w:val="32"/>
        </w:rPr>
        <w:t>习近平总书</w:t>
      </w:r>
      <w:r w:rsidRPr="0033742F">
        <w:rPr>
          <w:rFonts w:eastAsia="仿宋_GB2312" w:cs="仿宋_GB2312" w:hint="eastAsia"/>
          <w:sz w:val="32"/>
          <w:szCs w:val="32"/>
        </w:rPr>
        <w:t>记“四新”“三好”要求为</w:t>
      </w:r>
      <w:r w:rsidRPr="0033742F">
        <w:rPr>
          <w:rFonts w:eastAsia="仿宋_GB2312" w:cs="仿宋_GB2312"/>
          <w:sz w:val="32"/>
          <w:szCs w:val="32"/>
        </w:rPr>
        <w:t>目标</w:t>
      </w:r>
      <w:r>
        <w:rPr>
          <w:rFonts w:eastAsia="仿宋_GB2312" w:cs="仿宋_GB2312" w:hint="eastAsia"/>
          <w:sz w:val="32"/>
          <w:szCs w:val="32"/>
        </w:rPr>
        <w:t>，力争各项工作取得新成绩。</w:t>
      </w:r>
    </w:p>
    <w:p w:rsidR="000E43B5" w:rsidRPr="000E43B5" w:rsidRDefault="0033742F" w:rsidP="0033742F">
      <w:pPr>
        <w:spacing w:line="560" w:lineRule="exact"/>
        <w:ind w:firstLine="640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按照</w:t>
      </w:r>
      <w:r>
        <w:rPr>
          <w:rFonts w:eastAsia="仿宋_GB2312" w:cs="仿宋_GB2312"/>
          <w:sz w:val="32"/>
          <w:szCs w:val="32"/>
        </w:rPr>
        <w:t>以上要求，我省委会将</w:t>
      </w:r>
      <w:r w:rsidRPr="0033742F">
        <w:rPr>
          <w:rFonts w:eastAsia="仿宋_GB2312"/>
          <w:sz w:val="32"/>
          <w:szCs w:val="32"/>
        </w:rPr>
        <w:t>“</w:t>
      </w:r>
      <w:r w:rsidRPr="0033742F">
        <w:rPr>
          <w:rFonts w:eastAsia="仿宋_GB2312" w:cs="仿宋_GB2312" w:hint="eastAsia"/>
          <w:sz w:val="32"/>
          <w:szCs w:val="32"/>
        </w:rPr>
        <w:t>主委</w:t>
      </w:r>
      <w:r w:rsidRPr="0033742F">
        <w:rPr>
          <w:rFonts w:eastAsia="仿宋_GB2312" w:cs="仿宋_GB2312"/>
          <w:sz w:val="32"/>
          <w:szCs w:val="32"/>
        </w:rPr>
        <w:t>特别费、培训费、调研费、业务费</w:t>
      </w:r>
      <w:r w:rsidRPr="0033742F">
        <w:rPr>
          <w:rFonts w:eastAsia="仿宋_GB2312"/>
          <w:sz w:val="32"/>
          <w:szCs w:val="32"/>
        </w:rPr>
        <w:t>”</w:t>
      </w:r>
      <w:r w:rsidRPr="0033742F">
        <w:rPr>
          <w:rFonts w:eastAsia="仿宋_GB2312" w:cs="仿宋_GB2312" w:hint="eastAsia"/>
          <w:sz w:val="32"/>
          <w:szCs w:val="32"/>
        </w:rPr>
        <w:t>项目</w:t>
      </w:r>
      <w:r w:rsidR="000E43B5">
        <w:rPr>
          <w:rFonts w:eastAsia="仿宋_GB2312" w:cs="仿宋_GB2312" w:hint="eastAsia"/>
          <w:sz w:val="32"/>
          <w:szCs w:val="32"/>
        </w:rPr>
        <w:t>进行</w:t>
      </w:r>
      <w:r w:rsidR="000E43B5">
        <w:rPr>
          <w:rFonts w:eastAsia="仿宋_GB2312" w:cs="仿宋_GB2312"/>
          <w:sz w:val="32"/>
          <w:szCs w:val="32"/>
        </w:rPr>
        <w:t>细化拆解，用于部门履职的各项重点工作</w:t>
      </w:r>
      <w:r w:rsidR="000E43B5">
        <w:rPr>
          <w:rFonts w:eastAsia="仿宋_GB2312" w:cs="仿宋_GB2312" w:hint="eastAsia"/>
          <w:sz w:val="32"/>
          <w:szCs w:val="32"/>
        </w:rPr>
        <w:t>。</w:t>
      </w:r>
      <w:r w:rsidR="000E43B5">
        <w:rPr>
          <w:rFonts w:eastAsia="仿宋_GB2312" w:cs="仿宋_GB2312"/>
          <w:sz w:val="32"/>
          <w:szCs w:val="32"/>
        </w:rPr>
        <w:t>截至</w:t>
      </w:r>
      <w:r w:rsidR="000E43B5">
        <w:rPr>
          <w:rFonts w:eastAsia="仿宋_GB2312" w:cs="仿宋_GB2312" w:hint="eastAsia"/>
          <w:sz w:val="32"/>
          <w:szCs w:val="32"/>
        </w:rPr>
        <w:t>2019年12月31日</w:t>
      </w:r>
      <w:r w:rsidR="000E43B5">
        <w:rPr>
          <w:rFonts w:eastAsia="仿宋_GB2312" w:cs="仿宋_GB2312"/>
          <w:sz w:val="32"/>
          <w:szCs w:val="32"/>
        </w:rPr>
        <w:t>，圆满完成工作计划，</w:t>
      </w:r>
      <w:r w:rsidR="000E43B5">
        <w:rPr>
          <w:rFonts w:eastAsia="仿宋_GB2312" w:hint="eastAsia"/>
          <w:noProof/>
          <w:sz w:val="32"/>
          <w:szCs w:val="32"/>
        </w:rPr>
        <w:t>既实现</w:t>
      </w:r>
      <w:r w:rsidR="000E43B5">
        <w:rPr>
          <w:rFonts w:eastAsia="仿宋_GB2312"/>
          <w:noProof/>
          <w:sz w:val="32"/>
          <w:szCs w:val="32"/>
        </w:rPr>
        <w:t>了</w:t>
      </w:r>
      <w:r w:rsidR="000E43B5">
        <w:rPr>
          <w:rFonts w:eastAsia="仿宋_GB2312" w:hint="eastAsia"/>
          <w:noProof/>
          <w:sz w:val="32"/>
          <w:szCs w:val="32"/>
        </w:rPr>
        <w:t>全年</w:t>
      </w:r>
      <w:r w:rsidR="000E43B5" w:rsidRPr="008C28A6">
        <w:rPr>
          <w:rFonts w:eastAsia="仿宋_GB2312" w:hint="eastAsia"/>
          <w:noProof/>
          <w:sz w:val="32"/>
          <w:szCs w:val="32"/>
        </w:rPr>
        <w:t>绩效目标</w:t>
      </w:r>
      <w:r w:rsidR="000E43B5">
        <w:rPr>
          <w:rFonts w:eastAsia="仿宋_GB2312" w:hint="eastAsia"/>
          <w:noProof/>
          <w:sz w:val="32"/>
          <w:szCs w:val="32"/>
        </w:rPr>
        <w:t>，</w:t>
      </w:r>
      <w:r w:rsidR="000E43B5">
        <w:rPr>
          <w:rFonts w:eastAsia="仿宋_GB2312"/>
          <w:noProof/>
          <w:sz w:val="32"/>
          <w:szCs w:val="32"/>
        </w:rPr>
        <w:t>又保证了</w:t>
      </w:r>
      <w:r w:rsidR="000E43B5">
        <w:rPr>
          <w:rFonts w:eastAsia="仿宋_GB2312" w:hint="eastAsia"/>
          <w:noProof/>
          <w:sz w:val="32"/>
          <w:szCs w:val="32"/>
        </w:rPr>
        <w:t>预算执行进度。</w:t>
      </w:r>
      <w:r w:rsidR="000E43B5" w:rsidRPr="000E43B5">
        <w:rPr>
          <w:rFonts w:eastAsia="仿宋_GB2312" w:cs="仿宋_GB2312" w:hint="eastAsia"/>
          <w:sz w:val="32"/>
          <w:szCs w:val="32"/>
        </w:rPr>
        <w:t>相关评分表</w:t>
      </w:r>
      <w:r w:rsidR="000E43B5">
        <w:rPr>
          <w:rFonts w:eastAsia="仿宋_GB2312" w:cs="仿宋_GB2312" w:hint="eastAsia"/>
          <w:sz w:val="32"/>
          <w:szCs w:val="32"/>
        </w:rPr>
        <w:t>见</w:t>
      </w:r>
      <w:r w:rsidR="000E43B5">
        <w:rPr>
          <w:rFonts w:eastAsia="仿宋_GB2312" w:cs="仿宋_GB2312"/>
          <w:sz w:val="32"/>
          <w:szCs w:val="32"/>
        </w:rPr>
        <w:t>附件</w:t>
      </w:r>
      <w:r w:rsidR="000E43B5">
        <w:rPr>
          <w:rFonts w:eastAsia="仿宋_GB2312" w:cs="仿宋_GB2312" w:hint="eastAsia"/>
          <w:sz w:val="32"/>
          <w:szCs w:val="32"/>
        </w:rPr>
        <w:t>2。</w:t>
      </w:r>
    </w:p>
    <w:p w:rsidR="001A7E7F" w:rsidRPr="0033742F" w:rsidRDefault="001A7E7F" w:rsidP="0033742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四、绩效评价指标分析</w:t>
      </w:r>
    </w:p>
    <w:p w:rsidR="001A7E7F" w:rsidRPr="0033742F" w:rsidRDefault="001A7E7F" w:rsidP="0033742F">
      <w:pPr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（一）项目决策情况分析。</w:t>
      </w:r>
    </w:p>
    <w:p w:rsidR="0033742F" w:rsidRPr="00CD3224" w:rsidRDefault="00CD3224" w:rsidP="00CD3224">
      <w:pPr>
        <w:ind w:firstLine="640"/>
        <w:rPr>
          <w:rFonts w:eastAsia="仿宋_GB2312" w:hint="eastAsia"/>
          <w:sz w:val="32"/>
          <w:szCs w:val="32"/>
        </w:rPr>
      </w:pPr>
      <w:bookmarkStart w:id="0" w:name="_Hlk38273668"/>
      <w:r>
        <w:rPr>
          <w:rFonts w:eastAsia="仿宋_GB2312" w:hint="eastAsia"/>
          <w:sz w:val="32"/>
          <w:szCs w:val="32"/>
        </w:rPr>
        <w:t>决策</w:t>
      </w:r>
      <w:r w:rsidRPr="00DA691F">
        <w:rPr>
          <w:rFonts w:eastAsia="仿宋_GB2312" w:hint="eastAsia"/>
          <w:sz w:val="32"/>
          <w:szCs w:val="32"/>
        </w:rPr>
        <w:t>指标包括</w:t>
      </w:r>
      <w:r>
        <w:rPr>
          <w:rFonts w:eastAsia="仿宋_GB2312" w:hint="eastAsia"/>
          <w:sz w:val="32"/>
          <w:szCs w:val="32"/>
        </w:rPr>
        <w:t>项目立项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绩效目标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投入</w:t>
      </w:r>
      <w:r>
        <w:rPr>
          <w:rFonts w:eastAsia="仿宋_GB2312" w:hint="eastAsia"/>
          <w:sz w:val="32"/>
          <w:szCs w:val="32"/>
        </w:rPr>
        <w:t>三</w:t>
      </w:r>
      <w:r w:rsidRPr="00DA691F">
        <w:rPr>
          <w:rFonts w:eastAsia="仿宋_GB2312" w:hint="eastAsia"/>
          <w:sz w:val="32"/>
          <w:szCs w:val="32"/>
        </w:rPr>
        <w:t>个二级指标。总分值</w:t>
      </w:r>
      <w:r>
        <w:rPr>
          <w:rFonts w:eastAsia="仿宋_GB2312"/>
          <w:sz w:val="32"/>
          <w:szCs w:val="32"/>
        </w:rPr>
        <w:t>2</w:t>
      </w:r>
      <w:r w:rsidRPr="00DA691F">
        <w:rPr>
          <w:rFonts w:eastAsia="仿宋_GB2312"/>
          <w:sz w:val="32"/>
          <w:szCs w:val="32"/>
        </w:rPr>
        <w:t>0</w:t>
      </w:r>
      <w:r w:rsidRPr="00DA691F">
        <w:rPr>
          <w:rFonts w:eastAsia="仿宋_GB2312" w:hint="eastAsia"/>
          <w:sz w:val="32"/>
          <w:szCs w:val="32"/>
        </w:rPr>
        <w:t>分，得分</w:t>
      </w:r>
      <w:r>
        <w:rPr>
          <w:rFonts w:eastAsia="仿宋_GB2312" w:hint="eastAsia"/>
          <w:sz w:val="32"/>
          <w:szCs w:val="32"/>
        </w:rPr>
        <w:t>20</w:t>
      </w:r>
      <w:r w:rsidRPr="00DA691F">
        <w:rPr>
          <w:rFonts w:eastAsia="仿宋_GB2312" w:hint="eastAsia"/>
          <w:sz w:val="32"/>
          <w:szCs w:val="32"/>
        </w:rPr>
        <w:t>分，得分率</w:t>
      </w:r>
      <w:r>
        <w:rPr>
          <w:rFonts w:eastAsia="仿宋_GB2312" w:hint="eastAsia"/>
          <w:sz w:val="32"/>
          <w:szCs w:val="32"/>
        </w:rPr>
        <w:t>100</w:t>
      </w:r>
      <w:r w:rsidRPr="00DA691F">
        <w:rPr>
          <w:rFonts w:eastAsia="仿宋_GB2312" w:hint="eastAsia"/>
          <w:sz w:val="32"/>
          <w:szCs w:val="32"/>
        </w:rPr>
        <w:t>%。</w:t>
      </w:r>
      <w:bookmarkEnd w:id="0"/>
    </w:p>
    <w:p w:rsidR="001A7E7F" w:rsidRPr="0033742F" w:rsidRDefault="001A7E7F" w:rsidP="0033742F">
      <w:pPr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（二）项目过程情况分析。</w:t>
      </w:r>
    </w:p>
    <w:p w:rsidR="0033742F" w:rsidRPr="00CD3224" w:rsidRDefault="00CD3224" w:rsidP="00CD3224">
      <w:pPr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过程</w:t>
      </w:r>
      <w:r w:rsidRPr="00DA691F">
        <w:rPr>
          <w:rFonts w:eastAsia="仿宋_GB2312" w:hint="eastAsia"/>
          <w:sz w:val="32"/>
          <w:szCs w:val="32"/>
        </w:rPr>
        <w:t>指标包括</w:t>
      </w:r>
      <w:r>
        <w:rPr>
          <w:rFonts w:eastAsia="仿宋_GB2312" w:hint="eastAsia"/>
          <w:sz w:val="32"/>
          <w:szCs w:val="32"/>
        </w:rPr>
        <w:t>资金管理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组织实施两个</w:t>
      </w:r>
      <w:r w:rsidRPr="00DA691F">
        <w:rPr>
          <w:rFonts w:eastAsia="仿宋_GB2312" w:hint="eastAsia"/>
          <w:sz w:val="32"/>
          <w:szCs w:val="32"/>
        </w:rPr>
        <w:t>个二级指标。总分值</w:t>
      </w:r>
      <w:r>
        <w:rPr>
          <w:rFonts w:eastAsia="仿宋_GB2312"/>
          <w:sz w:val="32"/>
          <w:szCs w:val="32"/>
        </w:rPr>
        <w:t>2</w:t>
      </w:r>
      <w:r w:rsidRPr="00DA691F">
        <w:rPr>
          <w:rFonts w:eastAsia="仿宋_GB2312"/>
          <w:sz w:val="32"/>
          <w:szCs w:val="32"/>
        </w:rPr>
        <w:t>0</w:t>
      </w:r>
      <w:r w:rsidRPr="00DA691F">
        <w:rPr>
          <w:rFonts w:eastAsia="仿宋_GB2312" w:hint="eastAsia"/>
          <w:sz w:val="32"/>
          <w:szCs w:val="32"/>
        </w:rPr>
        <w:t>分，得分</w:t>
      </w:r>
      <w:r>
        <w:rPr>
          <w:rFonts w:eastAsia="仿宋_GB2312" w:hint="eastAsia"/>
          <w:sz w:val="32"/>
          <w:szCs w:val="32"/>
        </w:rPr>
        <w:t>20</w:t>
      </w:r>
      <w:r w:rsidRPr="00DA691F">
        <w:rPr>
          <w:rFonts w:eastAsia="仿宋_GB2312" w:hint="eastAsia"/>
          <w:sz w:val="32"/>
          <w:szCs w:val="32"/>
        </w:rPr>
        <w:t>分，得分率</w:t>
      </w:r>
      <w:r>
        <w:rPr>
          <w:rFonts w:eastAsia="仿宋_GB2312" w:hint="eastAsia"/>
          <w:sz w:val="32"/>
          <w:szCs w:val="32"/>
        </w:rPr>
        <w:t>100</w:t>
      </w:r>
      <w:r w:rsidRPr="00DA691F">
        <w:rPr>
          <w:rFonts w:eastAsia="仿宋_GB2312" w:hint="eastAsia"/>
          <w:sz w:val="32"/>
          <w:szCs w:val="32"/>
        </w:rPr>
        <w:t>%。</w:t>
      </w:r>
    </w:p>
    <w:p w:rsidR="001A7E7F" w:rsidRPr="0033742F" w:rsidRDefault="001A7E7F" w:rsidP="0033742F">
      <w:pPr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lastRenderedPageBreak/>
        <w:t>（三）项目产出情况分析。</w:t>
      </w:r>
    </w:p>
    <w:p w:rsidR="0033742F" w:rsidRPr="00CD3224" w:rsidRDefault="00CD3224" w:rsidP="00CD3224">
      <w:pPr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产出</w:t>
      </w:r>
      <w:r w:rsidRPr="00DA691F">
        <w:rPr>
          <w:rFonts w:eastAsia="仿宋_GB2312" w:hint="eastAsia"/>
          <w:sz w:val="32"/>
          <w:szCs w:val="32"/>
        </w:rPr>
        <w:t>指标包括</w:t>
      </w:r>
      <w:r>
        <w:rPr>
          <w:rFonts w:eastAsia="仿宋_GB2312" w:hint="eastAsia"/>
          <w:sz w:val="32"/>
          <w:szCs w:val="32"/>
        </w:rPr>
        <w:t>产出数量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产出质量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产出实效</w:t>
      </w:r>
      <w:r>
        <w:rPr>
          <w:rFonts w:eastAsia="仿宋_GB2312"/>
          <w:sz w:val="32"/>
          <w:szCs w:val="32"/>
        </w:rPr>
        <w:t>、成本控制</w:t>
      </w:r>
      <w:r>
        <w:rPr>
          <w:rFonts w:eastAsia="仿宋_GB2312" w:hint="eastAsia"/>
          <w:sz w:val="32"/>
          <w:szCs w:val="32"/>
        </w:rPr>
        <w:t>四</w:t>
      </w:r>
      <w:r w:rsidRPr="00DA691F">
        <w:rPr>
          <w:rFonts w:eastAsia="仿宋_GB2312" w:hint="eastAsia"/>
          <w:sz w:val="32"/>
          <w:szCs w:val="32"/>
        </w:rPr>
        <w:t>个二级指标。总分值</w:t>
      </w:r>
      <w:r>
        <w:rPr>
          <w:rFonts w:eastAsia="仿宋_GB2312"/>
          <w:sz w:val="32"/>
          <w:szCs w:val="32"/>
        </w:rPr>
        <w:t>3</w:t>
      </w:r>
      <w:r w:rsidRPr="00DA691F">
        <w:rPr>
          <w:rFonts w:eastAsia="仿宋_GB2312"/>
          <w:sz w:val="32"/>
          <w:szCs w:val="32"/>
        </w:rPr>
        <w:t>0</w:t>
      </w:r>
      <w:r w:rsidRPr="00DA691F">
        <w:rPr>
          <w:rFonts w:eastAsia="仿宋_GB2312" w:hint="eastAsia"/>
          <w:sz w:val="32"/>
          <w:szCs w:val="32"/>
        </w:rPr>
        <w:t>分，得分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 w:rsidRPr="00DA691F">
        <w:rPr>
          <w:rFonts w:eastAsia="仿宋_GB2312" w:hint="eastAsia"/>
          <w:sz w:val="32"/>
          <w:szCs w:val="32"/>
        </w:rPr>
        <w:t>分，得分率</w:t>
      </w:r>
      <w:r>
        <w:rPr>
          <w:rFonts w:eastAsia="仿宋_GB2312" w:hint="eastAsia"/>
          <w:sz w:val="32"/>
          <w:szCs w:val="32"/>
        </w:rPr>
        <w:t>100</w:t>
      </w:r>
      <w:r w:rsidRPr="00DA691F">
        <w:rPr>
          <w:rFonts w:eastAsia="仿宋_GB2312" w:hint="eastAsia"/>
          <w:sz w:val="32"/>
          <w:szCs w:val="32"/>
        </w:rPr>
        <w:t>%。</w:t>
      </w:r>
    </w:p>
    <w:p w:rsidR="001A7E7F" w:rsidRPr="0033742F" w:rsidRDefault="001A7E7F" w:rsidP="0033742F">
      <w:pPr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 w:rsidRPr="0033742F">
        <w:rPr>
          <w:rFonts w:eastAsia="仿宋_GB2312" w:hint="eastAsia"/>
          <w:sz w:val="32"/>
          <w:szCs w:val="32"/>
        </w:rPr>
        <w:t>（四）项目效益情况分析。</w:t>
      </w:r>
    </w:p>
    <w:p w:rsidR="0033742F" w:rsidRPr="00CD3224" w:rsidRDefault="00CD3224" w:rsidP="00CD3224">
      <w:pPr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效益</w:t>
      </w:r>
      <w:r w:rsidRPr="00DA691F">
        <w:rPr>
          <w:rFonts w:eastAsia="仿宋_GB2312" w:hint="eastAsia"/>
          <w:sz w:val="32"/>
          <w:szCs w:val="32"/>
        </w:rPr>
        <w:t>指标包括</w:t>
      </w:r>
      <w:r>
        <w:rPr>
          <w:rFonts w:eastAsia="仿宋_GB2312" w:hint="eastAsia"/>
          <w:sz w:val="32"/>
          <w:szCs w:val="32"/>
        </w:rPr>
        <w:t>社会效益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可持续</w:t>
      </w:r>
      <w:r>
        <w:rPr>
          <w:rFonts w:eastAsia="仿宋_GB2312"/>
          <w:sz w:val="32"/>
          <w:szCs w:val="32"/>
        </w:rPr>
        <w:t>影响</w:t>
      </w:r>
      <w:r w:rsidRPr="00DA691F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满意度</w:t>
      </w:r>
      <w:r>
        <w:rPr>
          <w:rFonts w:eastAsia="仿宋_GB2312" w:hint="eastAsia"/>
          <w:sz w:val="32"/>
          <w:szCs w:val="32"/>
        </w:rPr>
        <w:t>三</w:t>
      </w:r>
      <w:r w:rsidRPr="00DA691F">
        <w:rPr>
          <w:rFonts w:eastAsia="仿宋_GB2312" w:hint="eastAsia"/>
          <w:sz w:val="32"/>
          <w:szCs w:val="32"/>
        </w:rPr>
        <w:t>个二级指标。总分值</w:t>
      </w:r>
      <w:r>
        <w:rPr>
          <w:rFonts w:eastAsia="仿宋_GB2312"/>
          <w:sz w:val="32"/>
          <w:szCs w:val="32"/>
        </w:rPr>
        <w:t>3</w:t>
      </w:r>
      <w:r w:rsidRPr="00DA691F">
        <w:rPr>
          <w:rFonts w:eastAsia="仿宋_GB2312"/>
          <w:sz w:val="32"/>
          <w:szCs w:val="32"/>
        </w:rPr>
        <w:t>0</w:t>
      </w:r>
      <w:r w:rsidRPr="00DA691F">
        <w:rPr>
          <w:rFonts w:eastAsia="仿宋_GB2312" w:hint="eastAsia"/>
          <w:sz w:val="32"/>
          <w:szCs w:val="32"/>
        </w:rPr>
        <w:t>分，得分</w:t>
      </w:r>
      <w:r>
        <w:rPr>
          <w:rFonts w:eastAsia="仿宋_GB2312"/>
          <w:sz w:val="32"/>
          <w:szCs w:val="32"/>
        </w:rPr>
        <w:t>25.7</w:t>
      </w:r>
      <w:r w:rsidRPr="00DA691F">
        <w:rPr>
          <w:rFonts w:eastAsia="仿宋_GB2312" w:hint="eastAsia"/>
          <w:sz w:val="32"/>
          <w:szCs w:val="32"/>
        </w:rPr>
        <w:t>分，得分率</w:t>
      </w:r>
      <w:r>
        <w:rPr>
          <w:rFonts w:eastAsia="仿宋_GB2312"/>
          <w:sz w:val="32"/>
          <w:szCs w:val="32"/>
        </w:rPr>
        <w:t>85.7</w:t>
      </w:r>
      <w:r w:rsidRPr="00DA691F">
        <w:rPr>
          <w:rFonts w:eastAsia="仿宋_GB2312" w:hint="eastAsia"/>
          <w:sz w:val="32"/>
          <w:szCs w:val="32"/>
        </w:rPr>
        <w:t>%。</w:t>
      </w:r>
    </w:p>
    <w:p w:rsidR="001A7E7F" w:rsidRPr="0033742F" w:rsidRDefault="001A7E7F" w:rsidP="0033742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五、存在的问题及原因分析</w:t>
      </w:r>
    </w:p>
    <w:p w:rsidR="0033742F" w:rsidRPr="0033742F" w:rsidRDefault="005941D3" w:rsidP="0033742F">
      <w:pPr>
        <w:spacing w:line="560" w:lineRule="exact"/>
        <w:ind w:firstLine="640"/>
        <w:rPr>
          <w:rFonts w:ascii="黑体" w:eastAsia="黑体" w:hAnsi="黑体" w:hint="eastAsia"/>
          <w:sz w:val="32"/>
          <w:szCs w:val="32"/>
        </w:rPr>
      </w:pPr>
      <w:r w:rsidRPr="005941D3">
        <w:rPr>
          <w:rFonts w:eastAsia="仿宋_GB2312" w:cs="仿宋_GB2312" w:hint="eastAsia"/>
          <w:sz w:val="32"/>
          <w:szCs w:val="32"/>
        </w:rPr>
        <w:t>由于是</w:t>
      </w:r>
      <w:r w:rsidRPr="005941D3">
        <w:rPr>
          <w:rFonts w:eastAsia="仿宋_GB2312" w:cs="仿宋_GB2312"/>
          <w:sz w:val="32"/>
          <w:szCs w:val="32"/>
        </w:rPr>
        <w:t>首次对“</w:t>
      </w:r>
      <w:r w:rsidRPr="0033742F">
        <w:rPr>
          <w:rFonts w:eastAsia="仿宋_GB2312" w:cs="仿宋_GB2312" w:hint="eastAsia"/>
          <w:sz w:val="32"/>
          <w:szCs w:val="32"/>
        </w:rPr>
        <w:t>主委</w:t>
      </w:r>
      <w:r w:rsidRPr="0033742F">
        <w:rPr>
          <w:rFonts w:eastAsia="仿宋_GB2312" w:cs="仿宋_GB2312"/>
          <w:sz w:val="32"/>
          <w:szCs w:val="32"/>
        </w:rPr>
        <w:t>特别费、培训费、调研费、业务费</w:t>
      </w:r>
      <w:r w:rsidRPr="005941D3">
        <w:rPr>
          <w:rFonts w:eastAsia="仿宋_GB2312" w:cs="仿宋_GB2312"/>
          <w:sz w:val="32"/>
          <w:szCs w:val="32"/>
        </w:rPr>
        <w:t>”</w:t>
      </w:r>
      <w:r w:rsidRPr="0033742F">
        <w:rPr>
          <w:rFonts w:eastAsia="仿宋_GB2312" w:cs="仿宋_GB2312" w:hint="eastAsia"/>
          <w:sz w:val="32"/>
          <w:szCs w:val="32"/>
        </w:rPr>
        <w:t>项目</w:t>
      </w:r>
      <w:r>
        <w:rPr>
          <w:rFonts w:eastAsia="仿宋_GB2312" w:cs="仿宋_GB2312" w:hint="eastAsia"/>
          <w:sz w:val="32"/>
          <w:szCs w:val="32"/>
        </w:rPr>
        <w:t>进行</w:t>
      </w:r>
      <w:r>
        <w:rPr>
          <w:rFonts w:eastAsia="仿宋_GB2312" w:cs="仿宋_GB2312"/>
          <w:sz w:val="32"/>
          <w:szCs w:val="32"/>
        </w:rPr>
        <w:t>重点评价，</w:t>
      </w:r>
      <w:r>
        <w:rPr>
          <w:rFonts w:eastAsia="仿宋_GB2312" w:cs="仿宋_GB2312" w:hint="eastAsia"/>
          <w:sz w:val="32"/>
          <w:szCs w:val="32"/>
        </w:rPr>
        <w:t>我单位</w:t>
      </w:r>
      <w:r>
        <w:rPr>
          <w:rFonts w:eastAsia="仿宋_GB2312" w:cs="仿宋_GB2312"/>
          <w:sz w:val="32"/>
          <w:szCs w:val="32"/>
        </w:rPr>
        <w:t>缺少相关经验，在指标设置、绩效监控、实施评价、结果运用方面还存在不足</w:t>
      </w:r>
      <w:r>
        <w:rPr>
          <w:rFonts w:eastAsia="仿宋_GB2312" w:cs="仿宋_GB2312" w:hint="eastAsia"/>
          <w:sz w:val="32"/>
          <w:szCs w:val="32"/>
        </w:rPr>
        <w:t>。</w:t>
      </w:r>
      <w:r w:rsidR="00E31097">
        <w:rPr>
          <w:rFonts w:eastAsia="仿宋_GB2312" w:cs="仿宋_GB2312" w:hint="eastAsia"/>
          <w:sz w:val="32"/>
          <w:szCs w:val="32"/>
        </w:rPr>
        <w:t>希望</w:t>
      </w:r>
      <w:r>
        <w:rPr>
          <w:rFonts w:eastAsia="仿宋_GB2312" w:cs="仿宋_GB2312" w:hint="eastAsia"/>
          <w:sz w:val="32"/>
          <w:szCs w:val="32"/>
        </w:rPr>
        <w:t>今后</w:t>
      </w:r>
      <w:r w:rsidR="00E31097">
        <w:rPr>
          <w:rFonts w:eastAsia="仿宋_GB2312" w:cs="仿宋_GB2312" w:hint="eastAsia"/>
          <w:sz w:val="32"/>
          <w:szCs w:val="32"/>
        </w:rPr>
        <w:t>能</w:t>
      </w:r>
      <w:r>
        <w:rPr>
          <w:rFonts w:eastAsia="仿宋_GB2312" w:cs="仿宋_GB2312" w:hint="eastAsia"/>
          <w:sz w:val="32"/>
          <w:szCs w:val="32"/>
        </w:rPr>
        <w:t>与</w:t>
      </w:r>
      <w:r>
        <w:rPr>
          <w:rFonts w:eastAsia="仿宋_GB2312" w:cs="仿宋_GB2312"/>
          <w:sz w:val="32"/>
          <w:szCs w:val="32"/>
        </w:rPr>
        <w:t>有关</w:t>
      </w:r>
      <w:r>
        <w:rPr>
          <w:rFonts w:eastAsia="仿宋_GB2312" w:cs="仿宋_GB2312" w:hint="eastAsia"/>
          <w:sz w:val="32"/>
          <w:szCs w:val="32"/>
        </w:rPr>
        <w:t>单位</w:t>
      </w:r>
      <w:r>
        <w:rPr>
          <w:rFonts w:eastAsia="仿宋_GB2312" w:cs="仿宋_GB2312"/>
          <w:sz w:val="32"/>
          <w:szCs w:val="32"/>
        </w:rPr>
        <w:t>交流互鉴，</w:t>
      </w:r>
      <w:r>
        <w:rPr>
          <w:rFonts w:eastAsia="仿宋_GB2312" w:cs="仿宋_GB2312" w:hint="eastAsia"/>
          <w:sz w:val="32"/>
          <w:szCs w:val="32"/>
        </w:rPr>
        <w:t>进</w:t>
      </w:r>
      <w:r w:rsidR="00E31097">
        <w:rPr>
          <w:rFonts w:eastAsia="仿宋_GB2312" w:cs="仿宋_GB2312" w:hint="eastAsia"/>
          <w:sz w:val="32"/>
          <w:szCs w:val="32"/>
        </w:rPr>
        <w:t>而</w:t>
      </w:r>
      <w:r>
        <w:rPr>
          <w:rFonts w:eastAsia="仿宋_GB2312" w:cs="仿宋_GB2312"/>
          <w:sz w:val="32"/>
          <w:szCs w:val="32"/>
        </w:rPr>
        <w:t>提高绩效管理的水平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1A7E7F" w:rsidRPr="0033742F" w:rsidRDefault="00CD3224" w:rsidP="0033742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1A7E7F" w:rsidRPr="0033742F">
        <w:rPr>
          <w:rFonts w:ascii="黑体" w:eastAsia="黑体" w:hAnsi="黑体" w:hint="eastAsia"/>
          <w:sz w:val="32"/>
          <w:szCs w:val="32"/>
        </w:rPr>
        <w:t>、其他需要说明的问题</w:t>
      </w:r>
    </w:p>
    <w:p w:rsidR="0033742F" w:rsidRPr="0033742F" w:rsidRDefault="0033742F" w:rsidP="0033742F">
      <w:pPr>
        <w:spacing w:line="560" w:lineRule="exact"/>
        <w:ind w:firstLine="640"/>
        <w:rPr>
          <w:rFonts w:hint="eastAsia"/>
          <w:bCs/>
          <w:sz w:val="32"/>
          <w:szCs w:val="32"/>
        </w:rPr>
      </w:pPr>
      <w:r w:rsidRPr="0033742F">
        <w:rPr>
          <w:rFonts w:ascii="黑体" w:eastAsia="黑体" w:hAnsi="黑体" w:hint="eastAsia"/>
          <w:sz w:val="32"/>
          <w:szCs w:val="32"/>
        </w:rPr>
        <w:t>无。</w:t>
      </w:r>
    </w:p>
    <w:p w:rsidR="00564BA0" w:rsidRDefault="00564BA0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3136E0" w:rsidP="003136E0">
      <w:pPr>
        <w:spacing w:line="560" w:lineRule="exact"/>
        <w:ind w:firstLineChars="1450" w:firstLine="4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民进</w:t>
      </w:r>
      <w:r>
        <w:rPr>
          <w:rFonts w:eastAsia="仿宋_GB2312"/>
          <w:sz w:val="32"/>
          <w:szCs w:val="32"/>
        </w:rPr>
        <w:t>甘肃省委员会</w:t>
      </w:r>
    </w:p>
    <w:p w:rsidR="003136E0" w:rsidRDefault="003136E0" w:rsidP="003136E0">
      <w:pPr>
        <w:spacing w:line="560" w:lineRule="exact"/>
        <w:ind w:firstLineChars="1500" w:firstLine="4800"/>
        <w:jc w:val="left"/>
        <w:rPr>
          <w:rFonts w:eastAsia="仿宋_GB2312" w:hint="eastAsia"/>
          <w:sz w:val="32"/>
          <w:szCs w:val="32"/>
        </w:rPr>
      </w:pPr>
      <w:bookmarkStart w:id="1" w:name="_GoBack"/>
      <w:bookmarkEnd w:id="1"/>
      <w:r>
        <w:rPr>
          <w:rFonts w:eastAsia="仿宋_GB2312"/>
          <w:sz w:val="32"/>
          <w:szCs w:val="32"/>
        </w:rPr>
        <w:t>2020年6月28日</w:t>
      </w: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 w:hint="eastAsia"/>
          <w:sz w:val="32"/>
          <w:szCs w:val="32"/>
        </w:rPr>
      </w:pPr>
    </w:p>
    <w:p w:rsidR="00B10B26" w:rsidRDefault="00B10B26" w:rsidP="0033742F">
      <w:pPr>
        <w:spacing w:line="560" w:lineRule="exact"/>
        <w:ind w:firstLineChars="0" w:firstLine="0"/>
        <w:jc w:val="left"/>
        <w:rPr>
          <w:rFonts w:eastAsia="仿宋_GB2312" w:hint="eastAsia"/>
          <w:sz w:val="32"/>
          <w:szCs w:val="32"/>
        </w:rPr>
        <w:sectPr w:rsidR="00B10B26" w:rsidSect="000E43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0E43B5" w:rsidRPr="00E31097" w:rsidRDefault="000E43B5" w:rsidP="0033742F">
      <w:pPr>
        <w:spacing w:line="560" w:lineRule="exact"/>
        <w:ind w:firstLineChars="0" w:firstLine="0"/>
        <w:jc w:val="left"/>
        <w:rPr>
          <w:rFonts w:ascii="楷体" w:eastAsia="楷体" w:hAnsi="楷体" w:hint="eastAsia"/>
          <w:sz w:val="24"/>
          <w:szCs w:val="32"/>
        </w:rPr>
      </w:pPr>
      <w:r w:rsidRPr="00E31097">
        <w:rPr>
          <w:rFonts w:ascii="楷体" w:eastAsia="楷体" w:hAnsi="楷体" w:hint="eastAsia"/>
          <w:sz w:val="24"/>
          <w:szCs w:val="32"/>
        </w:rPr>
        <w:lastRenderedPageBreak/>
        <w:t>附件1</w:t>
      </w: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</w:p>
    <w:p w:rsidR="000E43B5" w:rsidRPr="000E43B5" w:rsidRDefault="000E43B5" w:rsidP="000E43B5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0E43B5">
        <w:rPr>
          <w:rFonts w:ascii="方正小标宋简体" w:eastAsia="方正小标宋简体" w:hint="eastAsia"/>
          <w:sz w:val="44"/>
          <w:szCs w:val="44"/>
        </w:rPr>
        <w:t>绩效评价指标体系</w:t>
      </w:r>
    </w:p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 w:hint="eastAsia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842"/>
        <w:gridCol w:w="1649"/>
        <w:gridCol w:w="842"/>
        <w:gridCol w:w="2622"/>
        <w:gridCol w:w="842"/>
        <w:gridCol w:w="2918"/>
        <w:gridCol w:w="3484"/>
      </w:tblGrid>
      <w:tr w:rsidR="000E43B5" w:rsidRPr="00B10B26" w:rsidTr="00E31097">
        <w:trPr>
          <w:trHeight w:val="28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一级指标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二级指标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三级指标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指标解释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评分标准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决策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项目立项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立项依据充分性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项目立项是否符合法律法规、相关政策、发展规划以及部门职责，用以反映和考 核项目立项依据情况。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立项符合国家法律法规、国民经济发展规划和相关政策，符合行业发展规划和政策要求的，得1分，否则不得分；项目立项与部门职责范围相符，属于部门履职所需的，得1分，否则不得分；项目属于公共财政支持范围，符合中央、地方事权支出责任划分原则的，得1分，否则不得分；项目不与相关部门同类项目或部门内部相关项目重复的，得1分，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立项程序规范性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项目申请、设立过程是否符合相关要求，用以反映和考核项目立项的规范情况。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项目按照规定的程序申报，得2分，否则不得分；所提交的文件、材料符合相关要求，得1分，否则不得分；事前经过必要的论证或集体决策等的，得1分，否则不得分。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绩效目标合理性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期绩效显著，能体现实际产出和效益明显改善，符合行业正常水平或事业发展规律，选取了最能体现总体目标实现程度的关键性指标及目标值，得2分，1项不符扣1分，扣完为止；绩效目标与资金量匹配，在既定规模条件下，绩效目标与相应的支出内容、范围、方向、效益等匹配的，得1分，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绩效指标明确性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依据绩效目标设定的绩效指标是否清晰、细化、可衡 量等，用以反映和考核项目 绩效目标的</w:t>
            </w: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明细化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绩效指标填报格式规范、符合规定要求，填报的内容完整、准确、详实，无缺项、错项的，得1分，否则不得分；绩效指标明确，内容具体，层次分明，表述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准确、清晰，能反映其主要内容，且对预期产出和效益进行了充分和恰当描述的，得2分，1项不符扣1分，扣完为止。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资金投入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预算编制科学性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项目预算编制是否经过科学论证、有明确标准，资金 额度与年度目标是否相适 应，用以反映和考核项目预算编制的科学性、合理性情况。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算编制经过科学论证，预算内容与项目内容匹配的，得1分，否则不得分；预算额度测算依据充分，按照标准编制的，得1分，否则不得分；预算确定的项目投资额或资金量与工作任务相匹配的，得1分，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资金分配合理性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项目预算资金分配是否有测算依据，与补助单位或地 方实际是否相适应，用以反 映和考核项目预算资金分 配的科学性、合理性情况。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资金分配方式合理、分配方向符合相关管理办法规定，得3分，1处不符扣1分，扣完为止。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过程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资金管理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资金到位率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实际到位资金与预算资金的比率，用以反映和考核资金落实情况对项目实施的总体保障程度。（资金到位率=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实际到位资金/计划投入资金×100%）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指标分值=到位率×指标满分值2分，指标得分不超过满分。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项目预算资金是否按照计划执行，用以反映或考核项目预算执行情况。（预算执行率=（实际支出资金/实际到位资金）×100%）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指标分值=执行率×指标满分值4分，指标得分不超过满分。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资金使用合</w:t>
            </w: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符合国家财经法规和财务管理制度以及有关专项资金管理办法,资金拨付有完整审批程序和手续的，得2分；否则不得分；不存在截留、挤占、挪用、虚列支出等情况的，得2分；否则不得分。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组织实施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管理制度健全性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己制定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或具有相应的财务和业务管理制度的，得2分，缺1项扣1分；财务和业务管理制度合法、合</w:t>
            </w: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、完整，得3分，否则不得分。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制度执行有效性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项目实施是否符合相关管 理规定，用以反映和考核相 </w:t>
            </w: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关管理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制度的有效执行情况。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遵守相关法律法规和业务管理规定的，得1分，否则不得分；项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目调整及支出调整手续完备的，得1分，否则不得分；项目执行政府采购，合同签订完整，验收程序规范的，得3分，缺1项扣1分，扣完为止。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产出数量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B10B2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</w:t>
            </w:r>
            <w:r w:rsid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举办会议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的实际完成情况与计划的比率，用以反映和考核项目产出数量目标的实现程度。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完成率=（实际完成数/计划完成数）×100%；指标得分=完成率×指标满分值</w:t>
            </w:r>
            <w:r w:rsid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B10B26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5分，指标得分不超过满分。</w:t>
            </w:r>
          </w:p>
        </w:tc>
      </w:tr>
      <w:tr w:rsidR="00B10B26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培训完成率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B10B2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举办培训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的实际完成情况与计划的比率，用以反映和考核项目产出数量目标的实现程度。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完成率=（实际完成数/计划完成数）×100%；指标得分=完成率×指标满分值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5分，指标得分不超过满分。</w:t>
            </w:r>
          </w:p>
        </w:tc>
      </w:tr>
      <w:tr w:rsidR="00B10B26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调研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完成率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B10B2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开展调研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的实际完成情况与计划的比率，用以反映和考核项目产出数量目标的实现程度。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10B26" w:rsidRPr="00B10B26" w:rsidRDefault="00B10B26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完成率=（实际完成数/计划完成数）×100%；指标得分=完成率×指标满分值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5分，指标得分不超过满分。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工作完成率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B10B2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开展社会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的实际完成情况与计划的比率，用以反映和考核项目产出数量目标的实现程度。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B10B26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完成率=（实际完成数/计划完成数）×100%；指标得分=完成率×指标满分值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5分，指标得分不超过满分。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产出质量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5941D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培训学员合格率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项目实施后的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参与培训</w:t>
            </w:r>
            <w:r w:rsidR="005941D3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的学员合格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情况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，用以反映和考核项目实施后质量目标的实现程度。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培训学员合格率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=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（合格学员人数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参加培训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学员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总数）×100%；指标得分=达标率×指标满分值10分，指标得分不超过满分。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产出时效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完成及时性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按计划在规定时间内完成各项工作的，得满分5分；每超出规定时间5个工作日扣1分，扣完为止。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成本控制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成本节约率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完成项目计划工作目标的实际节约成本与计划成本的比率，用以反映和考核项 目的成本节约程度。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成本节约率=［（计划成本-实际成本）/计划成本］；节约率≥0的，得满分5分；节约率＜0，每超出1个百分点的，扣0.5分，扣完为止。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效益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调研成果转化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调研成果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在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党委政府决策中起到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的作用。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项目实施后为党委政府决策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带来积极作用的，得</w:t>
            </w:r>
            <w:r w:rsidR="00E31097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5-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6分；作用一般的，得3分；没有作用不得分。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会议精神知晓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各类重要</w:t>
            </w:r>
            <w:r w:rsidR="005941D3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会议精神传达学习方面起到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的作用。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会议精神传达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带来积极作用的，得</w:t>
            </w:r>
            <w:r w:rsidR="00E31097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5-6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分；作用一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般的，得3分；没有作用不得分。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培训内容掌握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参加培训</w:t>
            </w:r>
            <w:r w:rsidR="005941D3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学员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带来的</w:t>
            </w:r>
            <w:r w:rsidR="005941D3"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影响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参训学员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带来积极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影响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的，得</w:t>
            </w:r>
            <w:r w:rsidR="00E31097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5-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6分；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影响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一般的，得3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分；没有影响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可持续影响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5941D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为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党委政府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建言献策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参政议政方面起到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的作用。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5941D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项目实施后对</w:t>
            </w:r>
            <w:r w:rsid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参政议政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带来积极作用的，得</w:t>
            </w:r>
            <w:r w:rsidR="00E31097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5-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6分；作用一般的，得3分；没有作用不得分。</w:t>
            </w:r>
          </w:p>
        </w:tc>
      </w:tr>
      <w:tr w:rsidR="000E43B5" w:rsidRPr="00B10B26" w:rsidTr="00E31097">
        <w:trPr>
          <w:trHeight w:val="283"/>
        </w:trPr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满意度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群</w:t>
            </w:r>
            <w:r w:rsidRP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众满意度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0E43B5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群众对项目实施的满意度情况。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E43B5" w:rsidRPr="00B10B26" w:rsidRDefault="005941D3" w:rsidP="00E3109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根据走访</w:t>
            </w:r>
            <w:r w:rsidR="000E43B5"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调查情况，按比例得分，满意度低于95%不得分。</w:t>
            </w:r>
          </w:p>
        </w:tc>
      </w:tr>
    </w:tbl>
    <w:p w:rsidR="000E43B5" w:rsidRDefault="000E43B5" w:rsidP="0033742F">
      <w:pPr>
        <w:spacing w:line="560" w:lineRule="exact"/>
        <w:ind w:firstLineChars="0" w:firstLine="0"/>
        <w:jc w:val="left"/>
        <w:rPr>
          <w:rFonts w:eastAsia="仿宋_GB2312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E31097" w:rsidRPr="00E31097" w:rsidRDefault="00E31097" w:rsidP="0033742F">
      <w:pPr>
        <w:spacing w:line="560" w:lineRule="exact"/>
        <w:ind w:firstLineChars="0" w:firstLine="0"/>
        <w:jc w:val="left"/>
        <w:rPr>
          <w:rFonts w:ascii="楷体" w:eastAsia="楷体" w:hAnsi="楷体" w:hint="eastAsia"/>
          <w:sz w:val="24"/>
          <w:szCs w:val="24"/>
        </w:rPr>
      </w:pPr>
      <w:r w:rsidRPr="00E31097">
        <w:rPr>
          <w:rFonts w:ascii="楷体" w:eastAsia="楷体" w:hAnsi="楷体" w:hint="eastAsia"/>
          <w:sz w:val="24"/>
          <w:szCs w:val="24"/>
        </w:rPr>
        <w:lastRenderedPageBreak/>
        <w:t>附件2</w:t>
      </w:r>
    </w:p>
    <w:p w:rsidR="00E31097" w:rsidRPr="00E31097" w:rsidRDefault="00E31097" w:rsidP="00E31097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E31097">
        <w:rPr>
          <w:rFonts w:ascii="方正小标宋简体" w:eastAsia="方正小标宋简体" w:hint="eastAsia"/>
          <w:sz w:val="44"/>
          <w:szCs w:val="44"/>
        </w:rPr>
        <w:t>评分表</w:t>
      </w:r>
    </w:p>
    <w:p w:rsidR="00E31097" w:rsidRDefault="00E31097" w:rsidP="0033742F">
      <w:pPr>
        <w:spacing w:line="560" w:lineRule="exact"/>
        <w:ind w:firstLineChars="0" w:firstLine="0"/>
        <w:jc w:val="left"/>
        <w:rPr>
          <w:rFonts w:eastAsia="仿宋_GB2312"/>
          <w:sz w:val="24"/>
          <w:szCs w:val="24"/>
        </w:rPr>
      </w:pPr>
    </w:p>
    <w:tbl>
      <w:tblPr>
        <w:tblW w:w="48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183"/>
        <w:gridCol w:w="2473"/>
        <w:gridCol w:w="1183"/>
        <w:gridCol w:w="4421"/>
        <w:gridCol w:w="1183"/>
        <w:gridCol w:w="838"/>
      </w:tblGrid>
      <w:tr w:rsidR="00E31097" w:rsidRPr="00B10B26" w:rsidTr="00E31097">
        <w:trPr>
          <w:trHeight w:val="2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一级指标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二级指标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三级指标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 w:rsidRPr="00B10B26"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分值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楷体" w:eastAsia="楷体" w:hAnsi="楷体" w:cstheme="majorEastAsia"/>
                <w:b/>
                <w:color w:val="000000"/>
                <w:szCs w:val="28"/>
              </w:rPr>
            </w:pPr>
            <w:r>
              <w:rPr>
                <w:rFonts w:ascii="楷体" w:eastAsia="楷体" w:hAnsi="楷体" w:cstheme="majorEastAsia" w:hint="eastAsia"/>
                <w:b/>
                <w:color w:val="000000"/>
                <w:kern w:val="0"/>
                <w:szCs w:val="28"/>
                <w:lang w:bidi="ar"/>
              </w:rPr>
              <w:t>得分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决策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项目立项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立项依据充分性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立项程序规范性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绩效目标合理性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绩效指标明确性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资金投入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预算编制科学性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资金分配合理性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过程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资金管理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资金到位率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资金使用合</w:t>
            </w:r>
            <w:proofErr w:type="gramStart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组织实施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管理制度健全性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制度执行有效性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产出数量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培训完成率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调研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完成率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工作完成率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产出质量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培训学员合格率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产出时效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完成及时性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成本控制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成本节约率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效益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调研成果转化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会议精神知晓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培训内容掌握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可持续影响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为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党委政府</w:t>
            </w: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建言献策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31097" w:rsidRPr="00B10B26" w:rsidTr="00E31097">
        <w:trPr>
          <w:trHeight w:val="20"/>
        </w:trPr>
        <w:tc>
          <w:tcPr>
            <w:tcW w:w="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spacing w:line="240" w:lineRule="auto"/>
              <w:ind w:firstLineChars="0" w:firstLine="0"/>
              <w:jc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满意度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群</w:t>
            </w:r>
            <w:r w:rsidRPr="005941D3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众满意度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 w:rsidRPr="00B10B26"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仿宋_GB2312" w:hAnsi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.7</w:t>
            </w:r>
          </w:p>
        </w:tc>
      </w:tr>
      <w:tr w:rsidR="00E31097" w:rsidRPr="00B10B26" w:rsidTr="00E31097">
        <w:trPr>
          <w:trHeight w:val="20"/>
        </w:trPr>
        <w:tc>
          <w:tcPr>
            <w:tcW w:w="46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Pr="00B10B26" w:rsidRDefault="00E31097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1097" w:rsidRDefault="00CD3224" w:rsidP="00E3109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AnsiTheme="majorEastAsia" w:cstheme="majorEastAsia" w:hint="eastAsia"/>
                <w:color w:val="000000"/>
                <w:kern w:val="0"/>
                <w:sz w:val="24"/>
                <w:szCs w:val="24"/>
                <w:lang w:bidi="ar"/>
              </w:rPr>
              <w:t>95.7</w:t>
            </w:r>
          </w:p>
        </w:tc>
      </w:tr>
    </w:tbl>
    <w:p w:rsidR="00E31097" w:rsidRPr="00E31097" w:rsidRDefault="00E31097" w:rsidP="0033742F">
      <w:pPr>
        <w:spacing w:line="560" w:lineRule="exact"/>
        <w:ind w:firstLineChars="0" w:firstLine="0"/>
        <w:jc w:val="left"/>
        <w:rPr>
          <w:rFonts w:eastAsia="仿宋_GB2312" w:hint="eastAsia"/>
          <w:sz w:val="24"/>
          <w:szCs w:val="24"/>
        </w:rPr>
      </w:pPr>
    </w:p>
    <w:sectPr w:rsidR="00E31097" w:rsidRPr="00E31097" w:rsidSect="00B10B26">
      <w:pgSz w:w="16838" w:h="11906" w:orient="landscape"/>
      <w:pgMar w:top="1797" w:right="1440" w:bottom="1797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0A" w:rsidRDefault="00C9520A" w:rsidP="00247E57">
      <w:pPr>
        <w:spacing w:line="240" w:lineRule="auto"/>
        <w:ind w:firstLine="560"/>
      </w:pPr>
      <w:r>
        <w:separator/>
      </w:r>
    </w:p>
  </w:endnote>
  <w:endnote w:type="continuationSeparator" w:id="0">
    <w:p w:rsidR="00C9520A" w:rsidRDefault="00C9520A" w:rsidP="00247E5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7" w:rsidRDefault="00E3109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528923"/>
      <w:docPartObj>
        <w:docPartGallery w:val="Page Numbers (Bottom of Page)"/>
        <w:docPartUnique/>
      </w:docPartObj>
    </w:sdtPr>
    <w:sdtContent>
      <w:p w:rsidR="00E31097" w:rsidRDefault="00E31097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E0" w:rsidRPr="003136E0">
          <w:rPr>
            <w:noProof/>
            <w:lang w:val="zh-CN"/>
          </w:rPr>
          <w:t>14</w:t>
        </w:r>
        <w:r>
          <w:fldChar w:fldCharType="end"/>
        </w:r>
      </w:p>
    </w:sdtContent>
  </w:sdt>
  <w:p w:rsidR="00E31097" w:rsidRDefault="00E3109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7" w:rsidRDefault="00E3109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0A" w:rsidRDefault="00C9520A" w:rsidP="00247E57">
      <w:pPr>
        <w:spacing w:line="240" w:lineRule="auto"/>
        <w:ind w:firstLine="560"/>
      </w:pPr>
      <w:r>
        <w:separator/>
      </w:r>
    </w:p>
  </w:footnote>
  <w:footnote w:type="continuationSeparator" w:id="0">
    <w:p w:rsidR="00C9520A" w:rsidRDefault="00C9520A" w:rsidP="00247E5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7" w:rsidRDefault="00E3109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7" w:rsidRDefault="00E31097" w:rsidP="00247E5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7" w:rsidRDefault="00E3109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E82"/>
    <w:multiLevelType w:val="hybridMultilevel"/>
    <w:tmpl w:val="27C29280"/>
    <w:lvl w:ilvl="0" w:tplc="924A9F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4064498"/>
    <w:multiLevelType w:val="hybridMultilevel"/>
    <w:tmpl w:val="E4368252"/>
    <w:lvl w:ilvl="0" w:tplc="D436B86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99473F0"/>
    <w:multiLevelType w:val="hybridMultilevel"/>
    <w:tmpl w:val="2CECB918"/>
    <w:lvl w:ilvl="0" w:tplc="5C70A2E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BD33019"/>
    <w:multiLevelType w:val="hybridMultilevel"/>
    <w:tmpl w:val="5F76A758"/>
    <w:lvl w:ilvl="0" w:tplc="B8BEEEA8">
      <w:start w:val="1"/>
      <w:numFmt w:val="japaneseCounting"/>
      <w:lvlText w:val="（%1）"/>
      <w:lvlJc w:val="left"/>
      <w:pPr>
        <w:ind w:left="1633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4F9C5742"/>
    <w:multiLevelType w:val="hybridMultilevel"/>
    <w:tmpl w:val="CC1619B0"/>
    <w:lvl w:ilvl="0" w:tplc="9560ECE6">
      <w:start w:val="1"/>
      <w:numFmt w:val="japaneseCounting"/>
      <w:lvlText w:val="（%1）"/>
      <w:lvlJc w:val="left"/>
      <w:pPr>
        <w:ind w:left="1633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56193923"/>
    <w:multiLevelType w:val="hybridMultilevel"/>
    <w:tmpl w:val="CF64EA46"/>
    <w:lvl w:ilvl="0" w:tplc="89C4C748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5CF32883"/>
    <w:multiLevelType w:val="hybridMultilevel"/>
    <w:tmpl w:val="3828ABAC"/>
    <w:lvl w:ilvl="0" w:tplc="83DACD08">
      <w:start w:val="1"/>
      <w:numFmt w:val="japaneseCounting"/>
      <w:lvlText w:val="（%1）"/>
      <w:lvlJc w:val="left"/>
      <w:pPr>
        <w:ind w:left="1633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F9667ED"/>
    <w:multiLevelType w:val="hybridMultilevel"/>
    <w:tmpl w:val="1ADA65E8"/>
    <w:lvl w:ilvl="0" w:tplc="0986A1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58"/>
    <w:rsid w:val="000007E8"/>
    <w:rsid w:val="000064F7"/>
    <w:rsid w:val="00007041"/>
    <w:rsid w:val="0002278D"/>
    <w:rsid w:val="0003543A"/>
    <w:rsid w:val="00040833"/>
    <w:rsid w:val="00051050"/>
    <w:rsid w:val="00051961"/>
    <w:rsid w:val="00057BA2"/>
    <w:rsid w:val="00057C3C"/>
    <w:rsid w:val="0008042C"/>
    <w:rsid w:val="000824D5"/>
    <w:rsid w:val="000857E7"/>
    <w:rsid w:val="00093D43"/>
    <w:rsid w:val="000966CE"/>
    <w:rsid w:val="00097958"/>
    <w:rsid w:val="000C3D9F"/>
    <w:rsid w:val="000E173A"/>
    <w:rsid w:val="000E43B5"/>
    <w:rsid w:val="000F077B"/>
    <w:rsid w:val="000F2889"/>
    <w:rsid w:val="000F61DB"/>
    <w:rsid w:val="000F6B7E"/>
    <w:rsid w:val="00107975"/>
    <w:rsid w:val="00110405"/>
    <w:rsid w:val="001115C8"/>
    <w:rsid w:val="00127AE4"/>
    <w:rsid w:val="00143132"/>
    <w:rsid w:val="001469EA"/>
    <w:rsid w:val="0017794A"/>
    <w:rsid w:val="00177DAA"/>
    <w:rsid w:val="001864F0"/>
    <w:rsid w:val="00187D6E"/>
    <w:rsid w:val="001A6614"/>
    <w:rsid w:val="001A7E7F"/>
    <w:rsid w:val="001B3D39"/>
    <w:rsid w:val="001C5A0D"/>
    <w:rsid w:val="001F504F"/>
    <w:rsid w:val="0020036B"/>
    <w:rsid w:val="0020439B"/>
    <w:rsid w:val="002137B5"/>
    <w:rsid w:val="00223AB7"/>
    <w:rsid w:val="00234C24"/>
    <w:rsid w:val="002410C1"/>
    <w:rsid w:val="002420D2"/>
    <w:rsid w:val="00243DCF"/>
    <w:rsid w:val="00247E57"/>
    <w:rsid w:val="002644B3"/>
    <w:rsid w:val="00271551"/>
    <w:rsid w:val="00274C2F"/>
    <w:rsid w:val="00281EE7"/>
    <w:rsid w:val="00284101"/>
    <w:rsid w:val="00296120"/>
    <w:rsid w:val="002A0996"/>
    <w:rsid w:val="002B0E76"/>
    <w:rsid w:val="002B2C2A"/>
    <w:rsid w:val="002C1B64"/>
    <w:rsid w:val="002C2615"/>
    <w:rsid w:val="002D1764"/>
    <w:rsid w:val="002E49E9"/>
    <w:rsid w:val="002F61A2"/>
    <w:rsid w:val="002F6FC6"/>
    <w:rsid w:val="00303AF8"/>
    <w:rsid w:val="0031124F"/>
    <w:rsid w:val="003136E0"/>
    <w:rsid w:val="003168A7"/>
    <w:rsid w:val="00317A62"/>
    <w:rsid w:val="00317D61"/>
    <w:rsid w:val="00317DCA"/>
    <w:rsid w:val="00324E61"/>
    <w:rsid w:val="00331FD7"/>
    <w:rsid w:val="0033742F"/>
    <w:rsid w:val="003375F0"/>
    <w:rsid w:val="0034039D"/>
    <w:rsid w:val="00344EC5"/>
    <w:rsid w:val="00346EE4"/>
    <w:rsid w:val="00347716"/>
    <w:rsid w:val="003513EB"/>
    <w:rsid w:val="0035288A"/>
    <w:rsid w:val="003553B0"/>
    <w:rsid w:val="003602A8"/>
    <w:rsid w:val="00363292"/>
    <w:rsid w:val="00390024"/>
    <w:rsid w:val="003A79E1"/>
    <w:rsid w:val="003C318A"/>
    <w:rsid w:val="003D4848"/>
    <w:rsid w:val="003E445A"/>
    <w:rsid w:val="003F2899"/>
    <w:rsid w:val="003F32E8"/>
    <w:rsid w:val="004071A8"/>
    <w:rsid w:val="00413889"/>
    <w:rsid w:val="00426852"/>
    <w:rsid w:val="00430BAA"/>
    <w:rsid w:val="00433ABE"/>
    <w:rsid w:val="00441102"/>
    <w:rsid w:val="00441182"/>
    <w:rsid w:val="004554DB"/>
    <w:rsid w:val="00464081"/>
    <w:rsid w:val="00466A04"/>
    <w:rsid w:val="004706D3"/>
    <w:rsid w:val="00470CA9"/>
    <w:rsid w:val="004710D6"/>
    <w:rsid w:val="00482960"/>
    <w:rsid w:val="00483DFE"/>
    <w:rsid w:val="00490FDF"/>
    <w:rsid w:val="004A1B66"/>
    <w:rsid w:val="004B2993"/>
    <w:rsid w:val="004D754C"/>
    <w:rsid w:val="004E081D"/>
    <w:rsid w:val="004F343A"/>
    <w:rsid w:val="00510707"/>
    <w:rsid w:val="0052694A"/>
    <w:rsid w:val="0053301E"/>
    <w:rsid w:val="005343EF"/>
    <w:rsid w:val="00542BC4"/>
    <w:rsid w:val="00542C34"/>
    <w:rsid w:val="00544317"/>
    <w:rsid w:val="0054448D"/>
    <w:rsid w:val="00552181"/>
    <w:rsid w:val="00553F8C"/>
    <w:rsid w:val="00564BA0"/>
    <w:rsid w:val="005652E3"/>
    <w:rsid w:val="00587C43"/>
    <w:rsid w:val="00593157"/>
    <w:rsid w:val="005941D3"/>
    <w:rsid w:val="005A1D83"/>
    <w:rsid w:val="005A59BB"/>
    <w:rsid w:val="005D6171"/>
    <w:rsid w:val="005E1A73"/>
    <w:rsid w:val="00603BEC"/>
    <w:rsid w:val="00611FD1"/>
    <w:rsid w:val="00626AE8"/>
    <w:rsid w:val="00635D57"/>
    <w:rsid w:val="006513AE"/>
    <w:rsid w:val="00652D58"/>
    <w:rsid w:val="0065380A"/>
    <w:rsid w:val="00662E8E"/>
    <w:rsid w:val="00672931"/>
    <w:rsid w:val="00672C8C"/>
    <w:rsid w:val="00683B5E"/>
    <w:rsid w:val="0068764C"/>
    <w:rsid w:val="00691BB9"/>
    <w:rsid w:val="00692B30"/>
    <w:rsid w:val="0069632E"/>
    <w:rsid w:val="006977A0"/>
    <w:rsid w:val="006A78C4"/>
    <w:rsid w:val="006B01E0"/>
    <w:rsid w:val="006C7761"/>
    <w:rsid w:val="006D77C4"/>
    <w:rsid w:val="006D786C"/>
    <w:rsid w:val="006D7925"/>
    <w:rsid w:val="006D7B02"/>
    <w:rsid w:val="006E0BAE"/>
    <w:rsid w:val="006E271B"/>
    <w:rsid w:val="006E4A40"/>
    <w:rsid w:val="006F598D"/>
    <w:rsid w:val="006F70D2"/>
    <w:rsid w:val="00710AD0"/>
    <w:rsid w:val="00720B93"/>
    <w:rsid w:val="0073698C"/>
    <w:rsid w:val="00736BD7"/>
    <w:rsid w:val="00737791"/>
    <w:rsid w:val="00737DEA"/>
    <w:rsid w:val="007409F1"/>
    <w:rsid w:val="00742194"/>
    <w:rsid w:val="007423D7"/>
    <w:rsid w:val="00762BFF"/>
    <w:rsid w:val="007639BC"/>
    <w:rsid w:val="00774307"/>
    <w:rsid w:val="007852CB"/>
    <w:rsid w:val="00786ADA"/>
    <w:rsid w:val="007A6244"/>
    <w:rsid w:val="007B1626"/>
    <w:rsid w:val="007B61EA"/>
    <w:rsid w:val="007C09F5"/>
    <w:rsid w:val="007C683E"/>
    <w:rsid w:val="007C7D99"/>
    <w:rsid w:val="007E1B0A"/>
    <w:rsid w:val="007E5E3E"/>
    <w:rsid w:val="007E7768"/>
    <w:rsid w:val="007F02D5"/>
    <w:rsid w:val="007F03B2"/>
    <w:rsid w:val="008009A7"/>
    <w:rsid w:val="00805D8B"/>
    <w:rsid w:val="00810E72"/>
    <w:rsid w:val="00815E7F"/>
    <w:rsid w:val="00822CCC"/>
    <w:rsid w:val="00823056"/>
    <w:rsid w:val="008241E0"/>
    <w:rsid w:val="00827560"/>
    <w:rsid w:val="008315A3"/>
    <w:rsid w:val="00834EDA"/>
    <w:rsid w:val="00837D74"/>
    <w:rsid w:val="00840DF1"/>
    <w:rsid w:val="008515FE"/>
    <w:rsid w:val="00857699"/>
    <w:rsid w:val="00863D2C"/>
    <w:rsid w:val="0087688D"/>
    <w:rsid w:val="00877410"/>
    <w:rsid w:val="008833E2"/>
    <w:rsid w:val="00886EE3"/>
    <w:rsid w:val="008A336A"/>
    <w:rsid w:val="008B1BF7"/>
    <w:rsid w:val="008B1FC4"/>
    <w:rsid w:val="008C1769"/>
    <w:rsid w:val="008D2EC2"/>
    <w:rsid w:val="008E05E9"/>
    <w:rsid w:val="008F0A93"/>
    <w:rsid w:val="008F45D4"/>
    <w:rsid w:val="008F7FD2"/>
    <w:rsid w:val="00907701"/>
    <w:rsid w:val="00907927"/>
    <w:rsid w:val="00911B45"/>
    <w:rsid w:val="00913534"/>
    <w:rsid w:val="00914C6E"/>
    <w:rsid w:val="0092332F"/>
    <w:rsid w:val="00952E37"/>
    <w:rsid w:val="00953935"/>
    <w:rsid w:val="009548D7"/>
    <w:rsid w:val="00966A39"/>
    <w:rsid w:val="0096757F"/>
    <w:rsid w:val="00971337"/>
    <w:rsid w:val="009756A3"/>
    <w:rsid w:val="009A5A9C"/>
    <w:rsid w:val="009A618D"/>
    <w:rsid w:val="009B114E"/>
    <w:rsid w:val="009B2BE9"/>
    <w:rsid w:val="009B369B"/>
    <w:rsid w:val="009B4515"/>
    <w:rsid w:val="009B7276"/>
    <w:rsid w:val="009C1943"/>
    <w:rsid w:val="009C281B"/>
    <w:rsid w:val="009C3669"/>
    <w:rsid w:val="009D3A58"/>
    <w:rsid w:val="00A009F5"/>
    <w:rsid w:val="00A10B53"/>
    <w:rsid w:val="00A1571D"/>
    <w:rsid w:val="00A21879"/>
    <w:rsid w:val="00A21D7E"/>
    <w:rsid w:val="00A22EC4"/>
    <w:rsid w:val="00A2541A"/>
    <w:rsid w:val="00A3199E"/>
    <w:rsid w:val="00A373AE"/>
    <w:rsid w:val="00A55156"/>
    <w:rsid w:val="00A61375"/>
    <w:rsid w:val="00A64D91"/>
    <w:rsid w:val="00A83285"/>
    <w:rsid w:val="00A902DD"/>
    <w:rsid w:val="00A90978"/>
    <w:rsid w:val="00A95B24"/>
    <w:rsid w:val="00AA54EF"/>
    <w:rsid w:val="00AA649B"/>
    <w:rsid w:val="00AB4372"/>
    <w:rsid w:val="00AB7C1D"/>
    <w:rsid w:val="00AC51F8"/>
    <w:rsid w:val="00AC5E01"/>
    <w:rsid w:val="00AD2C34"/>
    <w:rsid w:val="00AD4F0A"/>
    <w:rsid w:val="00AD5F1C"/>
    <w:rsid w:val="00AD6776"/>
    <w:rsid w:val="00AD6EB9"/>
    <w:rsid w:val="00AE1DE5"/>
    <w:rsid w:val="00AE2173"/>
    <w:rsid w:val="00AE6495"/>
    <w:rsid w:val="00AE7F67"/>
    <w:rsid w:val="00AF1D41"/>
    <w:rsid w:val="00AF439D"/>
    <w:rsid w:val="00AF6FBE"/>
    <w:rsid w:val="00B00166"/>
    <w:rsid w:val="00B03D40"/>
    <w:rsid w:val="00B07AA2"/>
    <w:rsid w:val="00B10B26"/>
    <w:rsid w:val="00B40196"/>
    <w:rsid w:val="00B47317"/>
    <w:rsid w:val="00B50CA0"/>
    <w:rsid w:val="00B523FD"/>
    <w:rsid w:val="00B70CB6"/>
    <w:rsid w:val="00B77044"/>
    <w:rsid w:val="00B80D6E"/>
    <w:rsid w:val="00B81925"/>
    <w:rsid w:val="00BA2DD8"/>
    <w:rsid w:val="00BA6A9B"/>
    <w:rsid w:val="00BB0F32"/>
    <w:rsid w:val="00BB4FE4"/>
    <w:rsid w:val="00BB5598"/>
    <w:rsid w:val="00BB6265"/>
    <w:rsid w:val="00BC021F"/>
    <w:rsid w:val="00BD08F8"/>
    <w:rsid w:val="00BD137A"/>
    <w:rsid w:val="00BF36F8"/>
    <w:rsid w:val="00BF4C70"/>
    <w:rsid w:val="00BF7190"/>
    <w:rsid w:val="00C0001D"/>
    <w:rsid w:val="00C01614"/>
    <w:rsid w:val="00C1415A"/>
    <w:rsid w:val="00C1678C"/>
    <w:rsid w:val="00C20431"/>
    <w:rsid w:val="00C313EE"/>
    <w:rsid w:val="00C35A29"/>
    <w:rsid w:val="00C47C22"/>
    <w:rsid w:val="00C5285C"/>
    <w:rsid w:val="00C5399E"/>
    <w:rsid w:val="00C53E3E"/>
    <w:rsid w:val="00C7001B"/>
    <w:rsid w:val="00C74761"/>
    <w:rsid w:val="00C771B0"/>
    <w:rsid w:val="00C82C2F"/>
    <w:rsid w:val="00C85607"/>
    <w:rsid w:val="00C85AC3"/>
    <w:rsid w:val="00C860E0"/>
    <w:rsid w:val="00C903BA"/>
    <w:rsid w:val="00C91B3B"/>
    <w:rsid w:val="00C9520A"/>
    <w:rsid w:val="00CB5010"/>
    <w:rsid w:val="00CD3224"/>
    <w:rsid w:val="00CE09DE"/>
    <w:rsid w:val="00CE4CD4"/>
    <w:rsid w:val="00CF37C8"/>
    <w:rsid w:val="00D026D7"/>
    <w:rsid w:val="00D04D5E"/>
    <w:rsid w:val="00D12061"/>
    <w:rsid w:val="00D33798"/>
    <w:rsid w:val="00D43BA7"/>
    <w:rsid w:val="00D46646"/>
    <w:rsid w:val="00D52867"/>
    <w:rsid w:val="00D5692A"/>
    <w:rsid w:val="00D57E76"/>
    <w:rsid w:val="00D73DCE"/>
    <w:rsid w:val="00D76A49"/>
    <w:rsid w:val="00D77E18"/>
    <w:rsid w:val="00D834BD"/>
    <w:rsid w:val="00D862CF"/>
    <w:rsid w:val="00D87185"/>
    <w:rsid w:val="00D912AB"/>
    <w:rsid w:val="00D94082"/>
    <w:rsid w:val="00D948AC"/>
    <w:rsid w:val="00DA62DA"/>
    <w:rsid w:val="00DA691F"/>
    <w:rsid w:val="00DC1AEC"/>
    <w:rsid w:val="00DD1DBF"/>
    <w:rsid w:val="00DF2FD5"/>
    <w:rsid w:val="00DF3FD9"/>
    <w:rsid w:val="00E0195D"/>
    <w:rsid w:val="00E05B09"/>
    <w:rsid w:val="00E1598C"/>
    <w:rsid w:val="00E1622E"/>
    <w:rsid w:val="00E171A6"/>
    <w:rsid w:val="00E20DE7"/>
    <w:rsid w:val="00E255CA"/>
    <w:rsid w:val="00E31097"/>
    <w:rsid w:val="00E3223F"/>
    <w:rsid w:val="00E35C20"/>
    <w:rsid w:val="00E362F8"/>
    <w:rsid w:val="00E3681D"/>
    <w:rsid w:val="00E36F53"/>
    <w:rsid w:val="00E43D54"/>
    <w:rsid w:val="00E4640A"/>
    <w:rsid w:val="00E57916"/>
    <w:rsid w:val="00E7171F"/>
    <w:rsid w:val="00E72813"/>
    <w:rsid w:val="00E7329C"/>
    <w:rsid w:val="00E73BEF"/>
    <w:rsid w:val="00E76EB3"/>
    <w:rsid w:val="00E970B2"/>
    <w:rsid w:val="00EB6ECC"/>
    <w:rsid w:val="00EC5AE9"/>
    <w:rsid w:val="00ED2943"/>
    <w:rsid w:val="00EE15C8"/>
    <w:rsid w:val="00EE5333"/>
    <w:rsid w:val="00F021AD"/>
    <w:rsid w:val="00F0646E"/>
    <w:rsid w:val="00F07DD2"/>
    <w:rsid w:val="00F10D0F"/>
    <w:rsid w:val="00F166F9"/>
    <w:rsid w:val="00F446D4"/>
    <w:rsid w:val="00F55376"/>
    <w:rsid w:val="00F56B24"/>
    <w:rsid w:val="00F61E47"/>
    <w:rsid w:val="00F70BF1"/>
    <w:rsid w:val="00F7211B"/>
    <w:rsid w:val="00F85C0A"/>
    <w:rsid w:val="00FA463E"/>
    <w:rsid w:val="00FA4696"/>
    <w:rsid w:val="00FC6350"/>
    <w:rsid w:val="00FD29F8"/>
    <w:rsid w:val="00FD5C73"/>
    <w:rsid w:val="00FE4F84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924C1-863B-4148-ABD4-4346D598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C4"/>
    <w:pPr>
      <w:widowControl w:val="0"/>
      <w:spacing w:line="360" w:lineRule="auto"/>
      <w:ind w:firstLineChars="200" w:firstLine="200"/>
      <w:jc w:val="both"/>
    </w:pPr>
    <w:rPr>
      <w:rFonts w:ascii="仿宋_GB2312" w:eastAsia="宋体" w:hAnsi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B77044"/>
    <w:pPr>
      <w:keepNext/>
      <w:keepLines/>
      <w:spacing w:before="200" w:after="200"/>
      <w:ind w:firstLineChars="0" w:firstLine="0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69B"/>
    <w:pPr>
      <w:keepNext/>
      <w:keepLines/>
      <w:spacing w:before="100" w:after="100"/>
      <w:outlineLvl w:val="1"/>
    </w:pPr>
    <w:rPr>
      <w:rFonts w:ascii="楷体" w:eastAsia="黑体" w:hAnsi="楷体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7044"/>
    <w:pPr>
      <w:keepNext/>
      <w:keepLines/>
      <w:spacing w:before="260" w:after="260" w:line="416" w:lineRule="auto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95B24"/>
    <w:pPr>
      <w:keepNext/>
      <w:keepLines/>
      <w:spacing w:before="280" w:after="290" w:line="376" w:lineRule="auto"/>
      <w:outlineLvl w:val="3"/>
    </w:pPr>
    <w:rPr>
      <w:rFonts w:asciiTheme="majorHAnsi" w:eastAsia="黑体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7044"/>
    <w:rPr>
      <w:rFonts w:ascii="黑体" w:eastAsia="黑体" w:hAnsi="黑体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9B369B"/>
    <w:rPr>
      <w:rFonts w:ascii="楷体" w:eastAsia="黑体" w:hAnsi="楷体" w:cstheme="majorBidi"/>
      <w:bCs/>
      <w:sz w:val="32"/>
      <w:szCs w:val="32"/>
    </w:rPr>
  </w:style>
  <w:style w:type="paragraph" w:styleId="a3">
    <w:name w:val="List Paragraph"/>
    <w:basedOn w:val="a"/>
    <w:uiPriority w:val="34"/>
    <w:qFormat/>
    <w:rsid w:val="00D834BD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24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E57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E5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E57"/>
    <w:rPr>
      <w:rFonts w:ascii="仿宋_GB2312" w:eastAsia="仿宋_GB2312" w:hAnsi="仿宋_GB231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0DE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77044"/>
    <w:rPr>
      <w:rFonts w:ascii="仿宋_GB2312" w:eastAsia="黑体" w:hAnsi="仿宋_GB2312"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A95B24"/>
    <w:rPr>
      <w:rFonts w:asciiTheme="majorHAnsi" w:eastAsia="黑体" w:hAnsiTheme="majorHAnsi" w:cstheme="majorBidi"/>
      <w:bCs/>
      <w:sz w:val="28"/>
      <w:szCs w:val="28"/>
    </w:rPr>
  </w:style>
  <w:style w:type="character" w:styleId="a7">
    <w:name w:val="Placeholder Text"/>
    <w:basedOn w:val="a0"/>
    <w:uiPriority w:val="99"/>
    <w:semiHidden/>
    <w:rsid w:val="00177DAA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9795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09795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097958"/>
    <w:rPr>
      <w:rFonts w:ascii="仿宋_GB2312" w:eastAsia="仿宋_GB2312" w:hAnsi="仿宋_GB2312"/>
      <w:sz w:val="28"/>
    </w:rPr>
  </w:style>
  <w:style w:type="paragraph" w:styleId="aa">
    <w:name w:val="Balloon Text"/>
    <w:basedOn w:val="a"/>
    <w:link w:val="Char2"/>
    <w:uiPriority w:val="99"/>
    <w:semiHidden/>
    <w:unhideWhenUsed/>
    <w:rsid w:val="0009795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97958"/>
    <w:rPr>
      <w:rFonts w:ascii="仿宋_GB2312" w:eastAsia="仿宋_GB2312" w:hAnsi="仿宋_GB2312"/>
      <w:sz w:val="18"/>
      <w:szCs w:val="18"/>
    </w:rPr>
  </w:style>
  <w:style w:type="table" w:styleId="5-1">
    <w:name w:val="Grid Table 5 Dark Accent 1"/>
    <w:basedOn w:val="a1"/>
    <w:uiPriority w:val="50"/>
    <w:rsid w:val="00F56B24"/>
    <w:tblPr>
      <w:tblStyleRowBandSize w:val="1"/>
      <w:tblStyleColBandSize w:val="1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p0Char">
    <w:name w:val="p0 Char"/>
    <w:link w:val="p0"/>
    <w:rsid w:val="00823056"/>
    <w:rPr>
      <w:rFonts w:eastAsia="宋体"/>
    </w:rPr>
  </w:style>
  <w:style w:type="paragraph" w:customStyle="1" w:styleId="p0">
    <w:name w:val="p0"/>
    <w:basedOn w:val="a"/>
    <w:link w:val="p0Char"/>
    <w:qFormat/>
    <w:rsid w:val="00823056"/>
    <w:pPr>
      <w:widowControl/>
      <w:spacing w:line="240" w:lineRule="auto"/>
      <w:ind w:firstLineChars="0" w:firstLine="0"/>
      <w:jc w:val="left"/>
    </w:pPr>
    <w:rPr>
      <w:rFonts w:asciiTheme="minorHAnsi" w:hAnsiTheme="minorHAnsi"/>
      <w:sz w:val="21"/>
    </w:rPr>
  </w:style>
  <w:style w:type="table" w:styleId="5-2">
    <w:name w:val="Grid Table 5 Dark Accent 2"/>
    <w:basedOn w:val="a1"/>
    <w:uiPriority w:val="50"/>
    <w:rsid w:val="00823056"/>
    <w:tblPr>
      <w:tblStyleRowBandSize w:val="1"/>
      <w:tblStyleColBandSize w:val="1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5">
    <w:name w:val="Grid Table 4 Accent 5"/>
    <w:basedOn w:val="a1"/>
    <w:uiPriority w:val="49"/>
    <w:rsid w:val="0082305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1"/>
    <w:uiPriority w:val="49"/>
    <w:rsid w:val="000F288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07D5-5869-4C99-9D2C-5DF6DB1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腊梅</dc:creator>
  <cp:keywords/>
  <dc:description/>
  <cp:lastModifiedBy>民进财务</cp:lastModifiedBy>
  <cp:revision>3</cp:revision>
  <cp:lastPrinted>2020-06-29T06:30:00Z</cp:lastPrinted>
  <dcterms:created xsi:type="dcterms:W3CDTF">2020-06-28T08:11:00Z</dcterms:created>
  <dcterms:modified xsi:type="dcterms:W3CDTF">2020-06-29T06:30:00Z</dcterms:modified>
</cp:coreProperties>
</file>